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~225M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whole chain, cutting and galvanics included, with five presses at launch and everything in, at ~225M THB (~224M). A second version, Plan A (~180M THB), launches with three presses and six cost levers. The plan price includes the ramp-up reserve and carries no contingency.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(~225M THB)</w:t>
      </w:r>
      <w:r>
        <w:rPr/>
        <w:t xml:space="preserve">, five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Five presses at launch:</w:t>
      </w:r>
      <w:r>
        <w:rPr/>
        <w:t xml:space="preserve"> two Newbilt Duplex systems (each two semi-automatic presses with a main and a colour extruder, for colour, splatter and short runs) and one Newbilt Classic fully automatic press for long standard runs. Special prints are the focus (60 % and more of the records) and run only on the Duplex systems; with four semi-automatic presses they no longer set the pace, so the five presses make about 1.0 to 1.5 million records a year on two shifts (1.25 million in the central case; estimates). The press hall keeps room for more Duplex systems and Classics as an option,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and three 250 kW chiller modules (CH-1 to CH-3)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rooftop solar with a battery and room for a second building.</w:t>
      </w:r>
    </w:p>
    <w:p>
      <w:pPr>
        <w:pStyle w:val="ListBullet"/>
      </w:pPr>
      <w:r>
        <w:rPr>
          <w:b/>
        </w:rPr>
        <w:t>Commissioned in sequence:</w:t>
      </w:r>
      <w:r>
        <w:rPr/>
        <w:t xml:space="preserve"> the cutting room and galvanics first (the presses need their stampers), then Duplex system 1, then the Classic, then Duplex system 2.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 cost levers:</w:t>
      </w:r>
      <w:r>
        <w:rPr/>
        <w:t xml:space="preserve"> owned rooftop solar and battery (and with them the BOI solar measure), the full metrology stack from launch, the visitor corridor and public tours from the start, a bought overhead crane, cassette and CD-R duplication, and Thai-supplied boilers and compressor.</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~1.0M to 1.5M records/yr at 60 % specials, central case 1.25M (4 semi-automatic presses + 1 Classic, 2 shifts; the four semi-automatic presses carry the specials, so the Duplex does not set the pace; estimate; the press fleet calculator gives ~1.5M at our planning rates).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224M (~USD 6.79M), rounded to ~225M THB</w:t>
            </w:r>
            <w:r>
              <w:rPr>
                <w:sz w:val="19"/>
              </w:rPr>
              <w:t>: the plan investment, ~THB 209.2M (~USD 6.34M) at the midpoint with everything in, plus a ramp-up reserve of ~THB 10M to 20M (staff and overheads before volume covers them). From the low to the high end of every block: ~THB 162M to 286M. Estimates: no quote yet for the Classic, the galvanics line (priced at OMS's reference plus 20 %), the EX 35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31M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6.05M (~THB 200M), EBITDA ~USD 3.14M (~THB 104M), operating profit ~USD 2.63M (~THB 87M); break-even on operating profit at ~0.22M records a year. </w:t>
            </w:r>
            <w:r>
              <w:rPr>
                <w:b/>
                <w:sz w:val="19"/>
              </w:rPr>
              <w:t>The adverse case only just covers depreciation:</w:t>
            </w:r>
            <w:r>
              <w:rPr>
                <w:sz w:val="19"/>
              </w:rPr>
              <w:t xml:space="preserve"> EBITDA ~USD 0.83M, operating profit ~USD 0.02M. </w:t>
            </w:r>
            <w:r>
              <w:rPr>
                <w:b/>
                <w:sz w:val="19"/>
              </w:rPr>
              <w:t>All of it needs the records to sell:</w:t>
            </w:r>
            <w:r>
              <w:rPr>
                <w:sz w:val="19"/>
              </w:rPr>
              <w:t xml:space="preserve"> ~1.25M a year in the central case, ~0.75M of them specials, and no market evidence shows that demand yet.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~2.2 years on the plan price in the central case (1.6 to 2.8 from the low to the high end of the price); ~0.8 year in the favourable case, ~10.5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Plan B commissions its second Duplex system last, after the Classic.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two shifts need press, finishing, galvanics, QC and maintenance staff whether the plant runs three presses or five, so Plan B's five presses run on the same direct crews (13 to 19 direct production staff in the revenue model) and spread them over more records</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224M (~USD 6.79M), the ~225M THB plan, released in tranches against milestones (section 8), starting with phase 0 (~THB 1.3M to 2.6M). BOI caps debt-to-equity at 3:1, so at least a quarter is equity: ~THB 56M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launches with three presses (one Duplex system and the Classic), takes six cost levers and keeps the second Duplex as a growth step from revenue. Both carry the ramp-up reserve and neither carries a contingency. What decides between them is demand: Plan B's central case needs about 70 % more records sold than Plan A's (1.25 against 0.74 million a year), and the market validation gate (section 3.2) is the evidence for that.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224M (~USD 6.79M); ~162M to 286M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5: two Duplex systems (4 semi-automatic) and one Classic</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~1.0M to 1.5M (central 1.25M)</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3.14M (~THB 104M)</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2.63M (~THB 87M)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~2.2 years (1.6 to 2.8)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Just covers depreciation: EBITDA ~USD 0.83M, operating profit ~USD 0.02M</w:t>
            </w:r>
          </w:p>
        </w:tc>
      </w:tr>
      <w:tr>
        <w:trPr>
          <w:cantSplit/>
        </w:trPr>
        <w:tc>
          <w:tcPr>
            <w:tcW w:type="dxa" w:w="2381"/>
            <w:shd w:val="clear" w:color="auto" w:fill="F2F5FA"/>
          </w:tcPr>
          <w:p>
            <w:pPr>
              <w:spacing w:after="20" w:before="20"/>
            </w:pPr>
            <w:r/>
            <w:r>
              <w:rPr>
                <w:sz w:val="17"/>
              </w:rPr>
              <w:t>What Plan A gives up, what Plan B needs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~1.25M records sold a year, ~0.75M of them specials, against 0.74M for Plan A; no market evidence of that demand yet</w:t>
            </w:r>
          </w:p>
        </w:tc>
      </w:tr>
    </w:tbl>
    <w:p>
      <w:pPr>
        <w:spacing w:before="40" w:after="160"/>
      </w:pPr>
      <w:r>
        <w:rPr>
          <w:i/>
          <w:color w:val="595959"/>
          <w:sz w:val="17"/>
        </w:rPr>
        <w:t>Estimates: mature year at 60 % specials, from the revenue model; payback counted on the whole plan price including the reserve. Central EBITDA margins of ~47 % (A) and ~52 % (B) are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both Duplex systems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224M (~USD 6.79M), rounded to ~225M THB</w:t>
            </w:r>
            <w:r>
              <w:rPr>
                <w:sz w:val="20"/>
              </w:rPr>
              <w:t>, including the ramp-up reserve and without contingency, released in tranches against milestones: BOI certificate and lease signed, long-lead orders (lathe, galvanics, stamper prep, both Duplex systems and the Classic, boiler and chiller modules), building contract, fit-out, commissioning in sequence (section 8). From the low to the high end of every block the plan runs from ~THB 162M to 286M;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(demand decides first, from market validation; then the Classic, Pheenix and EX 35 quotes, the solar PPA offer and the building quote); the equity/debt mix (BOI requires debt-to-equity of at most 3:1, so at least ~THB 56M of Plan B's ~224M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(~225M THB)</w:t>
      </w:r>
      <w:r>
        <w:rPr/>
        <w:t xml:space="preserve">, five presses with everything in. Both plan prices include the ramp-up reserve and neither carries a contingency. This document is </w:t>
      </w:r>
      <w:r>
        <w:rPr>
          <w:b/>
        </w:rPr>
        <w:t>Plan B (~225M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 Plan B makes the assumption heavier: its central case sells ~1.25 million records a year, ~0.75 million of them special editions, against 0.74 million for the three-press Plan A.</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Plan B's five presses (four semi-automatic at 60 to 80 records an hour each plus the Classic at ~128, 368 to 448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Two Newbilt Duplex systems (4 presses, each system with main + colour extruder) and one Newbilt Classic</w:t>
            </w:r>
          </w:p>
        </w:tc>
        <w:tc>
          <w:tcPr>
            <w:tcW w:type="dxa" w:w="1701"/>
            <w:shd w:val="clear" w:color="auto" w:fill="F2F5FA"/>
          </w:tcPr>
          <w:p>
            <w:pPr>
              <w:spacing w:after="20" w:before="20"/>
            </w:pPr>
            <w:r/>
            <w:r>
              <w:rPr>
                <w:sz w:val="17"/>
              </w:rPr>
              <w:t>At launch, second Duplex system commissioned last; full hall as an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3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(owned),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for Plan B's five presses.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1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Duplex system 2</w:t>
            </w:r>
          </w:p>
        </w:tc>
        <w:tc>
          <w:tcPr>
            <w:tcW w:type="dxa" w:w="3742"/>
            <w:shd w:val="clear" w:color="auto" w:fill="F2F5FA"/>
          </w:tcPr>
          <w:p>
            <w:pPr>
              <w:spacing w:after="20" w:before="20"/>
            </w:pPr>
            <w:r/>
            <w:r>
              <w:rPr>
                <w:sz w:val="17"/>
              </w:rPr>
              <w:t>Two more HRP 12 presses with an EX 50 main and an EX 35 colour extruder, on the same central hydraulics; commissioned after the Classic</w:t>
            </w:r>
          </w:p>
        </w:tc>
        <w:tc>
          <w:tcPr>
            <w:tcW w:type="dxa" w:w="2381"/>
            <w:shd w:val="clear" w:color="auto" w:fill="F2F5FA"/>
          </w:tcPr>
          <w:p>
            <w:pPr>
              <w:spacing w:after="20" w:before="20"/>
            </w:pPr>
            <w:r/>
            <w:r>
              <w:rPr>
                <w:sz w:val="17"/>
              </w:rPr>
              <w:t>Estimate on the 2024 quote: two presses at the quoted ~USD 115k per press and extruder set, plus a hydraulic unit and the EX 35; no EX 35 price on file</w:t>
            </w:r>
          </w:p>
        </w:tc>
        <w:tc>
          <w:tcPr>
            <w:tcW w:type="dxa" w:w="1587"/>
            <w:shd w:val="clear" w:color="auto" w:fill="F2F5FA"/>
          </w:tcPr>
          <w:p>
            <w:pPr>
              <w:spacing w:after="20" w:before="20"/>
            </w:pPr>
            <w:r/>
            <w:r>
              <w:rPr>
                <w:sz w:val="17"/>
              </w:rPr>
              <w:t>USD 230k to 300k (THB 7.6M to 9.9M)</w:t>
            </w:r>
          </w:p>
        </w:tc>
      </w:tr>
      <w:tr>
        <w:trPr>
          <w:cantSplit/>
        </w:trPr>
        <w:tc>
          <w:tcPr>
            <w:tcW w:type="dxa" w:w="1928"/>
          </w:tcPr>
          <w:p>
            <w:pPr>
              <w:spacing w:after="20" w:before="20"/>
            </w:pPr>
            <w:r/>
            <w:r>
              <w:rPr>
                <w:sz w:val="17"/>
              </w:rPr>
              <w:t>Newbilt Classic</w:t>
            </w:r>
          </w:p>
        </w:tc>
        <w:tc>
          <w:tcPr>
            <w:tcW w:type="dxa" w:w="3742"/>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tcPr>
          <w:p>
            <w:pPr>
              <w:spacing w:after="20" w:before="20"/>
            </w:pPr>
            <w:r/>
            <w:r>
              <w:rPr>
                <w:sz w:val="17"/>
              </w:rPr>
              <w:t xml:space="preserve">Estimate: placeholder band; </w:t>
            </w:r>
            <w:r>
              <w:rPr>
                <w:b/>
                <w:sz w:val="17"/>
              </w:rPr>
              <w:t>no Newbilt price on file</w:t>
            </w:r>
          </w:p>
        </w:tc>
        <w:tc>
          <w:tcPr>
            <w:tcW w:type="dxa" w:w="1587"/>
          </w:tcPr>
          <w:p>
            <w:pPr>
              <w:spacing w:after="20" w:before="20"/>
            </w:pPr>
            <w:r/>
            <w:r>
              <w:rPr>
                <w:sz w:val="17"/>
              </w:rPr>
              <w:t>USD 290k to 460k (THB 9.6M to 15.2M)</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five presses draw about 750 to 900 kg/h of steam at 10 bar / 180 °C and up to ~650 kW of cooling with extruders and hydraulics on a hot afternoon (estimates; the Classic is counted as one press and extruder until Newbilt states its own figures). They are met by </w:t>
      </w:r>
      <w:r>
        <w:rPr>
          <w:b/>
        </w:rPr>
        <w:t>two 500 kg/h boiler modules (B-1, B-2) and three 250 kW chiller modules (CH-1 to CH-3)</w:t>
      </w:r>
      <w:r>
        <w:rPr/>
        <w:t>, in a boiler hall and an open chiller compound built for four modules each;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Plan B at launch</w:t>
            </w:r>
          </w:p>
        </w:tc>
        <w:tc>
          <w:tcPr>
            <w:tcW w:type="dxa" w:w="4535"/>
          </w:tcPr>
          <w:p>
            <w:pPr>
              <w:spacing w:after="20" w:before="20"/>
            </w:pPr>
            <w:r/>
            <w:r>
              <w:rPr>
                <w:sz w:val="18"/>
              </w:rPr>
              <w:t>2 Duplex systems (4 semi-automatic) + 1 Classic, 2 shifts</w:t>
            </w:r>
          </w:p>
        </w:tc>
        <w:tc>
          <w:tcPr>
            <w:tcW w:type="dxa" w:w="2835"/>
          </w:tcPr>
          <w:p>
            <w:pPr>
              <w:spacing w:after="20" w:before="20"/>
            </w:pPr>
            <w:r/>
            <w:r>
              <w:rPr>
                <w:sz w:val="18"/>
              </w:rPr>
              <w:t>~1.0 to 1.5 million records at 60 % specials (central case 1.25 million)</w:t>
            </w:r>
          </w:p>
        </w:tc>
      </w:tr>
      <w:tr>
        <w:trPr>
          <w:cantSplit/>
        </w:trPr>
        <w:tc>
          <w:tcPr>
            <w:tcW w:type="dxa" w:w="2268"/>
            <w:shd w:val="clear" w:color="auto" w:fill="F2F5FA"/>
          </w:tcPr>
          <w:p>
            <w:pPr>
              <w:spacing w:after="20" w:before="20"/>
            </w:pPr>
            <w:r/>
            <w:r>
              <w:rPr>
                <w:sz w:val="18"/>
              </w:rPr>
              <w:t>Full hall (option)</w:t>
            </w:r>
          </w:p>
        </w:tc>
        <w:tc>
          <w:tcPr>
            <w:tcW w:type="dxa" w:w="4535"/>
            <w:shd w:val="clear" w:color="auto" w:fill="F2F5FA"/>
          </w:tcPr>
          <w:p>
            <w:pPr>
              <w:spacing w:after="20" w:before="20"/>
            </w:pPr>
            <w:r/>
            <w:r>
              <w:rPr>
                <w:sz w:val="18"/>
              </w:rPr>
              <w:t>5 Duplex systems + 4 Classics, the press hall laid out for Duplex (special pressings first, ~73/27 by floor); a utility phase of its own</w:t>
            </w:r>
          </w:p>
        </w:tc>
        <w:tc>
          <w:tcPr>
            <w:tcW w:type="dxa" w:w="2835"/>
            <w:shd w:val="clear" w:color="auto" w:fill="F2F5FA"/>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systems. The five presses are 368 to 448 records/h at nameplate; the four semi-automatic presses (240 to 320/h) carry the specials, so at 60 % the Duplex does not limit the output; the press fleet calculator at the team's planning rates gives ~1.5 million. The full hall is in neither the revenue model nor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presses and the audio station. Every father, mother and stamper is measured before the next plating generation or the press. The block was priced with inline vision on three presses, so the cameras for the second Duplex system are to quote.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five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five presses need 750 to 900 kg/h of saturated steam at 10 bar / 180 °C and ~652.5 kW of cooling at a hot-afternoon peak, on a utility backbone with rooms for four boiler and four chiller modules.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750 to 900 kg/h peak and three 250 kW air-cooled chillers rated at 40 °C ambient (CH-1 to CH-3) for ~652.5 kW, sequenced lead and lag by one controller; the boilers and the compressor come from Thai suppliers (below). Five presses on two boilers leave no spare: a third module (B-3) is an RFQ option outside the plan price, and without it a boiler fault costs about two presses until it is fixed; one chiller out leaves ~77% of the cooling peak.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 presses,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rooftop PV EPC USD 227k to 318k (7.5M to 10.5M THB) and the battery USD 42k to 62k (1.4M to 2.0M THB), estimates, section 8. Owning them is what the BOI solar measure rewards (section 7). A solar PPA (an installer owns and finances them, the plant buys the power at a price still to quote) would take ~10.7M THB out of the capital round at the midpoint, but very likely gives up that measure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low end of the five presses'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plan's price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up to ~550 t air-dry at 1.5 million (fuel follows records pressed, not presses).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and the compressor from Thai suppliers (4.5M to 7M THB installed for the boilers). Chinese makers with Thai references (ZOZEN, Sitong, Fangkuai, Taiguo) could supply the boilers for roughly 2.8M to 5.5M THB installed, about 1.6M THB less at the midpoint, and with a Chinese compressor brand bought through its Thai office ~1.9M less (estimates from listings, not quotes): a step if quotes land high.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The press rows size one Duplex system and the Classic; the second Duplex system needs its own bay on top (~110 m² at the calculator's floor figure, estimate).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one Duplex system and two Classic positions (the plan installs two Duplex systems and one Classic) and puts reception and the cutting room under the crane's travel, a conflict the Payap scenario model resolves with a separate office building. All positions are estimates.</w:t>
      </w:r>
    </w:p>
    <w:p>
      <w:r>
        <w:rPr/>
        <w:t>Figure 4 shows the same plant as the calculator draws it for Plan B (~225M THB): the ground floor of a whole site with the press hall cut open, the machines this plan installs and the free positions it keeps for growth.</w:t>
      </w:r>
    </w:p>
    <w:p>
      <w:pPr>
        <w:jc w:val="center"/>
      </w:pPr>
      <w:r>
        <w:drawing>
          <wp:inline xmlns:a="http://schemas.openxmlformats.org/drawingml/2006/main" xmlns:pic="http://schemas.openxmlformats.org/drawingml/2006/picture">
            <wp:extent cx="6120000" cy="3446955"/>
            <wp:docPr id="5" name="Picture 5"/>
            <wp:cNvGraphicFramePr>
              <a:graphicFrameLocks noChangeAspect="1"/>
            </wp:cNvGraphicFramePr>
            <a:graphic>
              <a:graphicData uri="http://schemas.openxmlformats.org/drawingml/2006/picture">
                <pic:pic>
                  <pic:nvPicPr>
                    <pic:cNvPr id="0" name="plan-b-iso-gf.png"/>
                    <pic:cNvPicPr/>
                  </pic:nvPicPr>
                  <pic:blipFill>
                    <a:blip r:embed="rId15"/>
                    <a:stretch>
                      <a:fillRect/>
                    </a:stretch>
                  </pic:blipFill>
                  <pic:spPr>
                    <a:xfrm>
                      <a:off x="0" y="0"/>
                      <a:ext cx="6120000" cy="3446955"/>
                    </a:xfrm>
                    <a:prstGeom prst="rect"/>
                  </pic:spPr>
                </pic:pic>
              </a:graphicData>
            </a:graphic>
          </wp:inline>
        </w:drawing>
      </w:r>
    </w:p>
    <w:p>
      <w:pPr>
        <w:spacing w:before="40" w:after="160"/>
      </w:pPr>
      <w:r>
        <w:rPr>
          <w:i/>
          <w:color w:val="595959"/>
          <w:sz w:val="17"/>
        </w:rPr>
        <w:t>Figure 4. The plant at a glance in the plant and business plan calculator, Plan B preset: Duplex systems 1 and 2 and the Classic in a press hall laid out for five Duplex bays and four Classic positions, boiler modules B-1/B-2 and chillers CH-1 to CH-3 (the free yard positions are marked), the 5 t crane and the cassette room. Schematic render (docs/fleet-calculator.html, also at cnxvinyl.lol/demos/fleet-calculator/) of a generic site after the Payap scenario model and the utility yard of scale.md, not the Mueang Chi parcel of Figure 2; positions and envelopes are estimates, not to scale where the vendors publish no footprint.</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to CH-3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two Duplex systems and one Classic at launch; growth adds Duplex systems first. Where the second Duplex system stands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three-press equipment list; the second Duplex system adds to both).</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buys the ~247 kWp array and the 271 kWh battery, so their cost is the base of the exemption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~162M to 286M THB with the ramp-up reserve (~224M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The plan's modules come from Thai suppliers to the same ASME specification; a Chinese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(~225M THB)</w:t>
      </w:r>
      <w:r>
        <w:rPr/>
        <w:t xml:space="preserve">: the launch plant decided in October 2026, with the whole chain from the cutting room to the shrink wrapper, plus the second Duplex system at launch: five presses with everything in, in one capital round and commissioned in sequence.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Duplex system 2 (two HRP 12 presses, EX 50 main and EX 35 colour extruder)</w:t>
            </w:r>
          </w:p>
        </w:tc>
        <w:tc>
          <w:tcPr>
            <w:tcW w:type="dxa" w:w="1701"/>
          </w:tcPr>
          <w:p>
            <w:pPr>
              <w:spacing w:after="20" w:before="20"/>
            </w:pPr>
            <w:r/>
            <w:r>
              <w:rPr>
                <w:sz w:val="17"/>
              </w:rPr>
              <w:t>230k to 300k</w:t>
            </w:r>
          </w:p>
        </w:tc>
        <w:tc>
          <w:tcPr>
            <w:tcW w:type="dxa" w:w="1701"/>
          </w:tcPr>
          <w:p>
            <w:pPr>
              <w:spacing w:after="20" w:before="20"/>
            </w:pPr>
            <w:r/>
            <w:r>
              <w:rPr>
                <w:sz w:val="17"/>
              </w:rPr>
              <w:t>7.6M to 9.9M</w:t>
            </w:r>
          </w:p>
        </w:tc>
        <w:tc>
          <w:tcPr>
            <w:tcW w:type="dxa" w:w="3288"/>
          </w:tcPr>
          <w:p>
            <w:pPr>
              <w:spacing w:after="20" w:before="20"/>
            </w:pPr>
            <w:r/>
            <w:r>
              <w:rPr>
                <w:sz w:val="17"/>
              </w:rPr>
              <w:t xml:space="preserve">Estimate: two presses at the quoted ~115k per press and extruder set, plus hydraulic unit and EX 35; </w:t>
            </w:r>
            <w:r>
              <w:rPr>
                <w:b/>
                <w:sz w:val="17"/>
              </w:rPr>
              <w:t>no EX 35 price on file</w:t>
            </w:r>
          </w:p>
        </w:tc>
      </w:tr>
      <w:tr>
        <w:trPr>
          <w:cantSplit/>
        </w:trPr>
        <w:tc>
          <w:tcPr>
            <w:tcW w:type="dxa" w:w="2948"/>
            <w:shd w:val="clear" w:color="auto" w:fill="F2F5FA"/>
          </w:tcPr>
          <w:p>
            <w:pPr>
              <w:spacing w:after="20" w:before="20"/>
            </w:pPr>
            <w:r/>
            <w:r>
              <w:rPr>
                <w:sz w:val="17"/>
              </w:rPr>
              <w:t>Newbilt Classic, fully automatic press</w:t>
            </w:r>
          </w:p>
        </w:tc>
        <w:tc>
          <w:tcPr>
            <w:tcW w:type="dxa" w:w="1701"/>
            <w:shd w:val="clear" w:color="auto" w:fill="F2F5FA"/>
          </w:tcPr>
          <w:p>
            <w:pPr>
              <w:spacing w:after="20" w:before="20"/>
            </w:pPr>
            <w:r/>
            <w:r>
              <w:rPr>
                <w:sz w:val="17"/>
              </w:rPr>
              <w:t>290k to 460k</w:t>
            </w:r>
          </w:p>
        </w:tc>
        <w:tc>
          <w:tcPr>
            <w:tcW w:type="dxa" w:w="1701"/>
            <w:shd w:val="clear" w:color="auto" w:fill="F2F5FA"/>
          </w:tcPr>
          <w:p>
            <w:pPr>
              <w:spacing w:after="20" w:before="20"/>
            </w:pPr>
            <w:r/>
            <w:r>
              <w:rPr>
                <w:sz w:val="17"/>
              </w:rPr>
              <w:t>9.6M to 15.2M</w:t>
            </w:r>
          </w:p>
        </w:tc>
        <w:tc>
          <w:tcPr>
            <w:tcW w:type="dxa" w:w="3288"/>
            <w:shd w:val="clear" w:color="auto" w:fill="F2F5FA"/>
          </w:tcPr>
          <w:p>
            <w:pPr>
              <w:spacing w:after="20" w:before="20"/>
            </w:pPr>
            <w:r/>
            <w:r>
              <w:rPr>
                <w:sz w:val="17"/>
              </w:rPr>
              <w:t xml:space="preserve">Placeholder (the old automatic-press band per press); </w:t>
            </w:r>
            <w:r>
              <w:rPr>
                <w:b/>
                <w:sz w:val="17"/>
              </w:rPr>
              <w:t>no Newbilt price on file</w:t>
            </w:r>
          </w:p>
        </w:tc>
      </w:tr>
      <w:tr>
        <w:trPr>
          <w:cantSplit/>
        </w:trPr>
        <w:tc>
          <w:tcPr>
            <w:tcW w:type="dxa" w:w="2948"/>
          </w:tcPr>
          <w:p>
            <w:pPr>
              <w:spacing w:after="20" w:before="20"/>
            </w:pPr>
            <w:r/>
            <w:r>
              <w:rPr>
                <w:sz w:val="17"/>
              </w:rPr>
              <w:t>Pheenix galvanics line (PASU, PPPU, one PDPU, PMPB)</w:t>
            </w:r>
          </w:p>
        </w:tc>
        <w:tc>
          <w:tcPr>
            <w:tcW w:type="dxa" w:w="1701"/>
          </w:tcPr>
          <w:p>
            <w:pPr>
              <w:spacing w:after="20" w:before="20"/>
            </w:pPr>
            <w:r/>
            <w:r>
              <w:rPr>
                <w:sz w:val="17"/>
              </w:rPr>
              <w:t>324k to 445k</w:t>
            </w:r>
          </w:p>
        </w:tc>
        <w:tc>
          <w:tcPr>
            <w:tcW w:type="dxa" w:w="1701"/>
          </w:tcPr>
          <w:p>
            <w:pPr>
              <w:spacing w:after="20" w:before="20"/>
            </w:pPr>
            <w:r/>
            <w:r>
              <w:rPr>
                <w:sz w:val="17"/>
              </w:rPr>
              <w:t>10.7M to 14.7M</w:t>
            </w:r>
          </w:p>
        </w:tc>
        <w:tc>
          <w:tcPr>
            <w:tcW w:type="dxa" w:w="3288"/>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shd w:val="clear" w:color="auto" w:fill="F2F5FA"/>
          </w:tcPr>
          <w:p>
            <w:pPr>
              <w:spacing w:after="20" w:before="20"/>
            </w:pPr>
            <w:r/>
            <w:r>
              <w:rPr>
                <w:sz w:val="17"/>
              </w:rPr>
              <w:t>Galvanics water: zero-discharge (ZLD) evaporator and DI water</w:t>
            </w:r>
          </w:p>
        </w:tc>
        <w:tc>
          <w:tcPr>
            <w:tcW w:type="dxa" w:w="1701"/>
            <w:shd w:val="clear" w:color="auto" w:fill="F2F5FA"/>
          </w:tcPr>
          <w:p>
            <w:pPr>
              <w:spacing w:after="20" w:before="20"/>
            </w:pPr>
            <w:r/>
            <w:r>
              <w:rPr>
                <w:sz w:val="17"/>
              </w:rPr>
              <w:t>97k to 258k</w:t>
            </w:r>
          </w:p>
        </w:tc>
        <w:tc>
          <w:tcPr>
            <w:tcW w:type="dxa" w:w="1701"/>
            <w:shd w:val="clear" w:color="auto" w:fill="F2F5FA"/>
          </w:tcPr>
          <w:p>
            <w:pPr>
              <w:spacing w:after="20" w:before="20"/>
            </w:pPr>
            <w:r/>
            <w:r>
              <w:rPr>
                <w:sz w:val="17"/>
              </w:rPr>
              <w:t>3.2M to 8.5M</w:t>
            </w:r>
          </w:p>
        </w:tc>
        <w:tc>
          <w:tcPr>
            <w:tcW w:type="dxa" w:w="3288"/>
            <w:shd w:val="clear" w:color="auto" w:fill="F2F5FA"/>
          </w:tcPr>
          <w:p>
            <w:pPr>
              <w:spacing w:after="20" w:before="20"/>
            </w:pPr>
            <w:r/>
            <w:r>
              <w:rPr>
                <w:sz w:val="17"/>
              </w:rPr>
              <w:t>Researched: utilities rows, launch scope</w:t>
            </w:r>
          </w:p>
        </w:tc>
      </w:tr>
      <w:tr>
        <w:trPr>
          <w:cantSplit/>
        </w:trPr>
        <w:tc>
          <w:tcPr>
            <w:tcW w:type="dxa" w:w="2948"/>
          </w:tcPr>
          <w:p>
            <w:pPr>
              <w:spacing w:after="20" w:before="20"/>
            </w:pPr>
            <w:r/>
            <w:r>
              <w:rPr>
                <w:sz w:val="17"/>
              </w:rPr>
              <w:t>Water-treatment building next to galvanics (~12 × 10 m, proposed)</w:t>
            </w:r>
          </w:p>
        </w:tc>
        <w:tc>
          <w:tcPr>
            <w:tcW w:type="dxa" w:w="1701"/>
          </w:tcPr>
          <w:p>
            <w:pPr>
              <w:spacing w:after="20" w:before="20"/>
            </w:pPr>
            <w:r/>
            <w:r>
              <w:rPr>
                <w:sz w:val="17"/>
              </w:rPr>
              <w:t>52k to 87k</w:t>
            </w:r>
          </w:p>
        </w:tc>
        <w:tc>
          <w:tcPr>
            <w:tcW w:type="dxa" w:w="1701"/>
          </w:tcPr>
          <w:p>
            <w:pPr>
              <w:spacing w:after="20" w:before="20"/>
            </w:pPr>
            <w:r/>
            <w:r>
              <w:rPr>
                <w:sz w:val="17"/>
              </w:rPr>
              <w:t>1.7M to 2.9M</w:t>
            </w:r>
          </w:p>
        </w:tc>
        <w:tc>
          <w:tcPr>
            <w:tcW w:type="dxa" w:w="3288"/>
          </w:tcPr>
          <w:p>
            <w:pPr>
              <w:spacing w:after="20" w:before="20"/>
            </w:pPr>
            <w:r/>
            <w:r>
              <w:rPr>
                <w:sz w:val="17"/>
              </w:rPr>
              <w:t>Estimate at the building rate below</w:t>
            </w:r>
          </w:p>
        </w:tc>
      </w:tr>
      <w:tr>
        <w:trPr>
          <w:cantSplit/>
        </w:trPr>
        <w:tc>
          <w:tcPr>
            <w:tcW w:type="dxa" w:w="2948"/>
            <w:shd w:val="clear" w:color="auto" w:fill="F2F5FA"/>
          </w:tcPr>
          <w:p>
            <w:pPr>
              <w:spacing w:after="20" w:before="20"/>
            </w:pPr>
            <w:r/>
            <w:r>
              <w:rPr>
                <w:sz w:val="17"/>
              </w:rPr>
              <w:t>Sibert stamper prep: VSF back-finisher, VSP punch, VSC coiner</w:t>
            </w:r>
          </w:p>
        </w:tc>
        <w:tc>
          <w:tcPr>
            <w:tcW w:type="dxa" w:w="1701"/>
            <w:shd w:val="clear" w:color="auto" w:fill="F2F5FA"/>
          </w:tcPr>
          <w:p>
            <w:pPr>
              <w:spacing w:after="20" w:before="20"/>
            </w:pPr>
            <w:r/>
            <w:r>
              <w:rPr>
                <w:sz w:val="17"/>
              </w:rPr>
              <w:t>250k</w:t>
            </w:r>
          </w:p>
        </w:tc>
        <w:tc>
          <w:tcPr>
            <w:tcW w:type="dxa" w:w="1701"/>
            <w:shd w:val="clear" w:color="auto" w:fill="F2F5FA"/>
          </w:tcPr>
          <w:p>
            <w:pPr>
              <w:spacing w:after="20" w:before="20"/>
            </w:pPr>
            <w:r/>
            <w:r>
              <w:rPr>
                <w:sz w:val="17"/>
              </w:rPr>
              <w:t>8.3M</w:t>
            </w:r>
          </w:p>
        </w:tc>
        <w:tc>
          <w:tcPr>
            <w:tcW w:type="dxa" w:w="3288"/>
            <w:shd w:val="clear" w:color="auto" w:fill="F2F5FA"/>
          </w:tcPr>
          <w:p>
            <w:pPr>
              <w:spacing w:after="20" w:before="20"/>
            </w:pPr>
            <w:r/>
            <w:r>
              <w:rPr>
                <w:sz w:val="17"/>
              </w:rPr>
              <w:t>Sibert's budget confirmation, 5 October 2026; its time, spares, shipping and travel sit in the freight and working-capital lines</w:t>
            </w:r>
          </w:p>
        </w:tc>
      </w:tr>
      <w:tr>
        <w:trPr>
          <w:cantSplit/>
        </w:trPr>
        <w:tc>
          <w:tcPr>
            <w:tcW w:type="dxa" w:w="2948"/>
          </w:tcPr>
          <w:p>
            <w:pPr>
              <w:spacing w:after="20" w:before="20"/>
            </w:pPr>
            <w:r/>
            <w:r>
              <w:rPr>
                <w:sz w:val="17"/>
              </w:rPr>
              <w:t>Cutting room: Sillitoe SDMS lathe, spare cutterhead and support, mastering console and chain, monitoring, room build-out</w:t>
            </w:r>
          </w:p>
        </w:tc>
        <w:tc>
          <w:tcPr>
            <w:tcW w:type="dxa" w:w="1701"/>
          </w:tcPr>
          <w:p>
            <w:pPr>
              <w:spacing w:after="20" w:before="20"/>
            </w:pPr>
            <w:r/>
            <w:r>
              <w:rPr>
                <w:sz w:val="17"/>
              </w:rPr>
              <w:t>200k to 350k</w:t>
            </w:r>
          </w:p>
        </w:tc>
        <w:tc>
          <w:tcPr>
            <w:tcW w:type="dxa" w:w="1701"/>
          </w:tcPr>
          <w:p>
            <w:pPr>
              <w:spacing w:after="20" w:before="20"/>
            </w:pPr>
            <w:r/>
            <w:r>
              <w:rPr>
                <w:sz w:val="17"/>
              </w:rPr>
              <w:t>6.6M to 11.6M</w:t>
            </w:r>
          </w:p>
        </w:tc>
        <w:tc>
          <w:tcPr>
            <w:tcW w:type="dxa" w:w="3288"/>
          </w:tcPr>
          <w:p>
            <w:pPr>
              <w:spacing w:after="20" w:before="20"/>
            </w:pPr>
            <w:r/>
            <w:r>
              <w:rPr>
                <w:sz w:val="17"/>
              </w:rPr>
              <w:t>SDMS list price USD 125k (ex tax and shipping); the rest estimate</w:t>
            </w:r>
          </w:p>
        </w:tc>
      </w:tr>
      <w:tr>
        <w:trPr>
          <w:cantSplit/>
        </w:trPr>
        <w:tc>
          <w:tcPr>
            <w:tcW w:type="dxa" w:w="2948"/>
            <w:shd w:val="clear" w:color="auto" w:fill="F2F5FA"/>
          </w:tcPr>
          <w:p>
            <w:pPr>
              <w:spacing w:after="20" w:before="20"/>
            </w:pPr>
            <w:r/>
            <w:r>
              <w:rPr>
                <w:sz w:val="17"/>
              </w:rPr>
              <w:t>Metrology and QC, full stack: XRF, laser confocal, wide-area profiler, inline vision, audio station</w:t>
            </w:r>
          </w:p>
        </w:tc>
        <w:tc>
          <w:tcPr>
            <w:tcW w:type="dxa" w:w="1701"/>
            <w:shd w:val="clear" w:color="auto" w:fill="F2F5FA"/>
          </w:tcPr>
          <w:p>
            <w:pPr>
              <w:spacing w:after="20" w:before="20"/>
            </w:pPr>
            <w:r/>
            <w:r>
              <w:rPr>
                <w:sz w:val="17"/>
              </w:rPr>
              <w:t>350k to 810k</w:t>
            </w:r>
          </w:p>
        </w:tc>
        <w:tc>
          <w:tcPr>
            <w:tcW w:type="dxa" w:w="1701"/>
            <w:shd w:val="clear" w:color="auto" w:fill="F2F5FA"/>
          </w:tcPr>
          <w:p>
            <w:pPr>
              <w:spacing w:after="20" w:before="20"/>
            </w:pPr>
            <w:r/>
            <w:r>
              <w:rPr>
                <w:sz w:val="17"/>
              </w:rPr>
              <w:t>11.6M to 26.7M</w:t>
            </w:r>
          </w:p>
        </w:tc>
        <w:tc>
          <w:tcPr>
            <w:tcW w:type="dxa" w:w="3288"/>
            <w:shd w:val="clear" w:color="auto" w:fill="F2F5FA"/>
          </w:tcPr>
          <w:p>
            <w:pPr>
              <w:spacing w:after="20" w:before="20"/>
            </w:pPr>
            <w:r/>
            <w:r>
              <w:rPr>
                <w:sz w:val="17"/>
              </w:rPr>
              <w:t>Estimate, phaseable; the launch-plant figure, not re-sized for the two extra presses</w:t>
            </w:r>
          </w:p>
        </w:tc>
      </w:tr>
      <w:tr>
        <w:trPr>
          <w:cantSplit/>
        </w:trPr>
        <w:tc>
          <w:tcPr>
            <w:tcW w:type="dxa" w:w="2948"/>
          </w:tcPr>
          <w:p>
            <w:pPr>
              <w:spacing w:after="20" w:before="20"/>
            </w:pPr>
            <w:r/>
            <w:r>
              <w:rPr>
                <w:sz w:val="17"/>
              </w:rPr>
              <w:t>PVC lab, day-one tier</w:t>
            </w:r>
          </w:p>
        </w:tc>
        <w:tc>
          <w:tcPr>
            <w:tcW w:type="dxa" w:w="1701"/>
          </w:tcPr>
          <w:p>
            <w:pPr>
              <w:spacing w:after="20" w:before="20"/>
            </w:pPr>
            <w:r/>
            <w:r>
              <w:rPr>
                <w:sz w:val="17"/>
              </w:rPr>
              <w:t>55k to 150k</w:t>
            </w:r>
          </w:p>
        </w:tc>
        <w:tc>
          <w:tcPr>
            <w:tcW w:type="dxa" w:w="1701"/>
          </w:tcPr>
          <w:p>
            <w:pPr>
              <w:spacing w:after="20" w:before="20"/>
            </w:pPr>
            <w:r/>
            <w:r>
              <w:rPr>
                <w:sz w:val="17"/>
              </w:rPr>
              <w:t>1.8M to 5.0M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Steam, cooling and compressed air: two 500 kg/h boiler modules (priced electric), cooling backbone for four modules (plate heat exchanger, tanks, pumps, mains), three 250 kW chiller modules (CH-1 to CH-3), screw compressor, dryer and receiver</w:t>
            </w:r>
          </w:p>
        </w:tc>
        <w:tc>
          <w:tcPr>
            <w:tcW w:type="dxa" w:w="1701"/>
            <w:shd w:val="clear" w:color="auto" w:fill="F2F5FA"/>
          </w:tcPr>
          <w:p>
            <w:pPr>
              <w:spacing w:after="20" w:before="20"/>
            </w:pPr>
            <w:r/>
            <w:r>
              <w:rPr>
                <w:sz w:val="17"/>
              </w:rPr>
              <w:t>344k to 548k</w:t>
            </w:r>
          </w:p>
        </w:tc>
        <w:tc>
          <w:tcPr>
            <w:tcW w:type="dxa" w:w="1701"/>
            <w:shd w:val="clear" w:color="auto" w:fill="F2F5FA"/>
          </w:tcPr>
          <w:p>
            <w:pPr>
              <w:spacing w:after="20" w:before="20"/>
            </w:pPr>
            <w:r/>
            <w:r>
              <w:rPr>
                <w:sz w:val="17"/>
              </w:rPr>
              <w:t>11.4M to 18.1M</w:t>
            </w:r>
          </w:p>
        </w:tc>
        <w:tc>
          <w:tcPr>
            <w:tcW w:type="dxa" w:w="3288"/>
            <w:shd w:val="clear" w:color="auto" w:fill="F2F5FA"/>
          </w:tcPr>
          <w:p>
            <w:pPr>
              <w:spacing w:after="20" w:before="20"/>
            </w:pPr>
            <w:r/>
            <w:r>
              <w:rPr>
                <w:sz w:val="17"/>
              </w:rPr>
              <w:t>Researched: Thai supplier ranges; the two boiler modules carry the five presses' 750 to 900 kg/h</w:t>
            </w:r>
          </w:p>
        </w:tc>
      </w:tr>
      <w:tr>
        <w:trPr>
          <w:cantSplit/>
        </w:trPr>
        <w:tc>
          <w:tcPr>
            <w:tcW w:type="dxa" w:w="2948"/>
          </w:tcPr>
          <w:p>
            <w:pPr>
              <w:spacing w:after="20" w:before="20"/>
            </w:pPr>
            <w:r/>
            <w:r>
              <w:rPr>
                <w:sz w:val="17"/>
              </w:rPr>
              <w:t>Whole-factory HVAC, clean-room adder for galvanics and the cutting room, softener, loop treatment, racking</w:t>
            </w:r>
          </w:p>
        </w:tc>
        <w:tc>
          <w:tcPr>
            <w:tcW w:type="dxa" w:w="1701"/>
          </w:tcPr>
          <w:p>
            <w:pPr>
              <w:spacing w:after="20" w:before="20"/>
            </w:pPr>
            <w:r/>
            <w:r>
              <w:rPr>
                <w:sz w:val="17"/>
              </w:rPr>
              <w:t>297k to 627k</w:t>
            </w:r>
          </w:p>
        </w:tc>
        <w:tc>
          <w:tcPr>
            <w:tcW w:type="dxa" w:w="1701"/>
          </w:tcPr>
          <w:p>
            <w:pPr>
              <w:spacing w:after="20" w:before="20"/>
            </w:pPr>
            <w:r/>
            <w:r>
              <w:rPr>
                <w:sz w:val="17"/>
              </w:rPr>
              <w:t>9.8M to 20.7M</w:t>
            </w:r>
          </w:p>
        </w:tc>
        <w:tc>
          <w:tcPr>
            <w:tcW w:type="dxa" w:w="3288"/>
          </w:tcPr>
          <w:p>
            <w:pPr>
              <w:spacing w:after="20" w:before="20"/>
            </w:pPr>
            <w:r/>
            <w:r>
              <w:rPr>
                <w:sz w:val="17"/>
              </w:rPr>
              <w:t>Researched: utilities rows</w:t>
            </w:r>
          </w:p>
        </w:tc>
      </w:tr>
      <w:tr>
        <w:trPr>
          <w:cantSplit/>
        </w:trPr>
        <w:tc>
          <w:tcPr>
            <w:tcW w:type="dxa" w:w="2948"/>
            <w:shd w:val="clear" w:color="auto" w:fill="F2F5FA"/>
          </w:tcPr>
          <w:p>
            <w:pPr>
              <w:spacing w:after="20" w:before="20"/>
            </w:pPr>
            <w:r/>
            <w:r>
              <w:rPr>
                <w:sz w:val="17"/>
              </w:rPr>
              <w:t>Rooftop PV (EPC) and the 271 kWh Gobel battery, owned</w:t>
            </w:r>
          </w:p>
        </w:tc>
        <w:tc>
          <w:tcPr>
            <w:tcW w:type="dxa" w:w="1701"/>
            <w:shd w:val="clear" w:color="auto" w:fill="F2F5FA"/>
          </w:tcPr>
          <w:p>
            <w:pPr>
              <w:spacing w:after="20" w:before="20"/>
            </w:pPr>
            <w:r/>
            <w:r>
              <w:rPr>
                <w:sz w:val="17"/>
              </w:rPr>
              <w:t>269k to 380k</w:t>
            </w:r>
          </w:p>
        </w:tc>
        <w:tc>
          <w:tcPr>
            <w:tcW w:type="dxa" w:w="1701"/>
            <w:shd w:val="clear" w:color="auto" w:fill="F2F5FA"/>
          </w:tcPr>
          <w:p>
            <w:pPr>
              <w:spacing w:after="20" w:before="20"/>
            </w:pPr>
            <w:r/>
            <w:r>
              <w:rPr>
                <w:sz w:val="17"/>
              </w:rPr>
              <w:t>8.9M to 12.5M</w:t>
            </w:r>
          </w:p>
        </w:tc>
        <w:tc>
          <w:tcPr>
            <w:tcW w:type="dxa" w:w="3288"/>
            <w:shd w:val="clear" w:color="auto" w:fill="F2F5FA"/>
          </w:tcPr>
          <w:p>
            <w:pPr>
              <w:spacing w:after="20" w:before="20"/>
            </w:pPr>
            <w:r/>
            <w:r>
              <w:rPr>
                <w:sz w:val="17"/>
              </w:rPr>
              <w:t>Researched: utilities rows; owned, so the BOI solar measure applies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Overhead crane, runway, frame premium, machine door</w:t>
            </w:r>
          </w:p>
        </w:tc>
        <w:tc>
          <w:tcPr>
            <w:tcW w:type="dxa" w:w="1701"/>
            <w:shd w:val="clear" w:color="auto" w:fill="F2F5FA"/>
          </w:tcPr>
          <w:p>
            <w:pPr>
              <w:spacing w:after="20" w:before="20"/>
            </w:pPr>
            <w:r/>
            <w:r>
              <w:rPr>
                <w:sz w:val="17"/>
              </w:rPr>
              <w:t>97k to 227k</w:t>
            </w:r>
          </w:p>
        </w:tc>
        <w:tc>
          <w:tcPr>
            <w:tcW w:type="dxa" w:w="1701"/>
            <w:shd w:val="clear" w:color="auto" w:fill="F2F5FA"/>
          </w:tcPr>
          <w:p>
            <w:pPr>
              <w:spacing w:after="20" w:before="20"/>
            </w:pPr>
            <w:r/>
            <w:r>
              <w:rPr>
                <w:sz w:val="17"/>
              </w:rPr>
              <w:t>3.2M to 7.5M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Visitor corridor and accessible entrance</w:t>
            </w:r>
          </w:p>
        </w:tc>
        <w:tc>
          <w:tcPr>
            <w:tcW w:type="dxa" w:w="1701"/>
            <w:shd w:val="clear" w:color="auto" w:fill="F2F5FA"/>
          </w:tcPr>
          <w:p>
            <w:pPr>
              <w:spacing w:after="20" w:before="20"/>
            </w:pPr>
            <w:r/>
            <w:r>
              <w:rPr>
                <w:sz w:val="17"/>
              </w:rPr>
              <w:t>67k to 148k</w:t>
            </w:r>
          </w:p>
        </w:tc>
        <w:tc>
          <w:tcPr>
            <w:tcW w:type="dxa" w:w="1701"/>
            <w:shd w:val="clear" w:color="auto" w:fill="F2F5FA"/>
          </w:tcPr>
          <w:p>
            <w:pPr>
              <w:spacing w:after="20" w:before="20"/>
            </w:pPr>
            <w:r/>
            <w:r>
              <w:rPr>
                <w:sz w:val="17"/>
              </w:rPr>
              <w:t>2.2M to 4.9M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Utility yard built for four boiler and four chiller modules</w:t>
            </w:r>
          </w:p>
        </w:tc>
        <w:tc>
          <w:tcPr>
            <w:tcW w:type="dxa" w:w="1701"/>
          </w:tcPr>
          <w:p>
            <w:pPr>
              <w:spacing w:after="20" w:before="20"/>
            </w:pPr>
            <w:r/>
            <w:r>
              <w:rPr>
                <w:sz w:val="17"/>
              </w:rPr>
              <w:t>73k to 122k</w:t>
            </w:r>
          </w:p>
        </w:tc>
        <w:tc>
          <w:tcPr>
            <w:tcW w:type="dxa" w:w="1701"/>
          </w:tcPr>
          <w:p>
            <w:pPr>
              <w:spacing w:after="20" w:before="20"/>
            </w:pPr>
            <w:r/>
            <w:r>
              <w:rPr>
                <w:sz w:val="17"/>
              </w:rPr>
              <w:t>2.4M to 4.0M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Factory software, ERPNext, artist platform public side</w:t>
            </w:r>
          </w:p>
        </w:tc>
        <w:tc>
          <w:tcPr>
            <w:tcW w:type="dxa" w:w="1701"/>
            <w:shd w:val="clear" w:color="auto" w:fill="F2F5FA"/>
          </w:tcPr>
          <w:p>
            <w:pPr>
              <w:spacing w:after="20" w:before="20"/>
            </w:pPr>
            <w:r/>
            <w:r>
              <w:rPr>
                <w:sz w:val="17"/>
              </w:rPr>
              <w:t>115k to 310k</w:t>
            </w:r>
          </w:p>
        </w:tc>
        <w:tc>
          <w:tcPr>
            <w:tcW w:type="dxa" w:w="1701"/>
            <w:shd w:val="clear" w:color="auto" w:fill="F2F5FA"/>
          </w:tcPr>
          <w:p>
            <w:pPr>
              <w:spacing w:after="20" w:before="20"/>
            </w:pPr>
            <w:r/>
            <w:r>
              <w:rPr>
                <w:sz w:val="17"/>
              </w:rPr>
              <w:t>3.8M to 10.2M</w:t>
            </w:r>
          </w:p>
        </w:tc>
        <w:tc>
          <w:tcPr>
            <w:tcW w:type="dxa" w:w="3288"/>
            <w:shd w:val="clear" w:color="auto" w:fill="F2F5FA"/>
          </w:tcPr>
          <w:p>
            <w:pPr>
              <w:spacing w:after="20" w:before="20"/>
            </w:pPr>
            <w:r/>
            <w:r>
              <w:rPr>
                <w:sz w:val="17"/>
              </w:rPr>
              <w:t>Estimate: factory software 60k to 170k, ERPNext implementation 15k to 50k, artist platform 40k to 90k</w:t>
            </w:r>
          </w:p>
        </w:tc>
      </w:tr>
      <w:tr>
        <w:trPr>
          <w:cantSplit/>
        </w:trPr>
        <w:tc>
          <w:tcPr>
            <w:tcW w:type="dxa" w:w="2948"/>
          </w:tcPr>
          <w:p>
            <w:pPr>
              <w:spacing w:after="20" w:before="20"/>
            </w:pPr>
            <w:r/>
            <w:r>
              <w:rPr>
                <w:sz w:val="17"/>
              </w:rPr>
              <w:t>Cassette duplication and CD-R duplication</w:t>
            </w:r>
          </w:p>
        </w:tc>
        <w:tc>
          <w:tcPr>
            <w:tcW w:type="dxa" w:w="1701"/>
          </w:tcPr>
          <w:p>
            <w:pPr>
              <w:spacing w:after="20" w:before="20"/>
            </w:pPr>
            <w:r/>
            <w:r>
              <w:rPr>
                <w:sz w:val="17"/>
              </w:rPr>
              <w:t>55k to 190k</w:t>
            </w:r>
          </w:p>
        </w:tc>
        <w:tc>
          <w:tcPr>
            <w:tcW w:type="dxa" w:w="1701"/>
          </w:tcPr>
          <w:p>
            <w:pPr>
              <w:spacing w:after="20" w:before="20"/>
            </w:pPr>
            <w:r/>
            <w:r>
              <w:rPr>
                <w:sz w:val="17"/>
              </w:rPr>
              <w:t>1.8M to 6.3M</w:t>
            </w:r>
          </w:p>
        </w:tc>
        <w:tc>
          <w:tcPr>
            <w:tcW w:type="dxa" w:w="3288"/>
          </w:tcPr>
          <w:p>
            <w:pPr>
              <w:spacing w:after="20" w:before="20"/>
            </w:pPr>
            <w:r/>
            <w:r>
              <w:rPr>
                <w:sz w:val="17"/>
              </w:rPr>
              <w:t>Estimate, sections 4.8 and 4.9: cassette 40k to 150k, CD-R 15k to 40k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174k to 348k</w:t>
            </w:r>
          </w:p>
        </w:tc>
        <w:tc>
          <w:tcPr>
            <w:tcW w:type="dxa" w:w="1701"/>
            <w:shd w:val="clear" w:color="auto" w:fill="F2F5FA"/>
          </w:tcPr>
          <w:p>
            <w:pPr>
              <w:spacing w:after="20" w:before="20"/>
            </w:pPr>
            <w:r/>
            <w:r>
              <w:rPr>
                <w:sz w:val="17"/>
              </w:rPr>
              <w:t>5.7M to 11.5M</w:t>
            </w:r>
          </w:p>
        </w:tc>
        <w:tc>
          <w:tcPr>
            <w:tcW w:type="dxa" w:w="3288"/>
            <w:shd w:val="clear" w:color="auto" w:fill="F2F5FA"/>
          </w:tcPr>
          <w:p>
            <w:pPr>
              <w:spacing w:after="20" w:before="20"/>
            </w:pPr>
            <w:r/>
            <w:r>
              <w:rPr>
                <w:sz w:val="17"/>
              </w:rPr>
              <w:t>Estimate: the launch plant's 150k to 300k plus 24k to 48k for the extra machinery</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201k to 432k</w:t>
            </w:r>
          </w:p>
        </w:tc>
        <w:tc>
          <w:tcPr>
            <w:tcW w:type="dxa" w:w="1701"/>
          </w:tcPr>
          <w:p>
            <w:pPr>
              <w:spacing w:after="20" w:before="20"/>
            </w:pPr>
            <w:r/>
            <w:r>
              <w:rPr>
                <w:sz w:val="17"/>
              </w:rPr>
              <w:t>6.6M to 14.3M</w:t>
            </w:r>
          </w:p>
        </w:tc>
        <w:tc>
          <w:tcPr>
            <w:tcW w:type="dxa" w:w="3288"/>
          </w:tcPr>
          <w:p>
            <w:pPr>
              <w:spacing w:after="20" w:before="20"/>
            </w:pPr>
            <w:r/>
            <w:r>
              <w:rPr>
                <w:sz w:val="17"/>
              </w:rPr>
              <w:t>Estimate, sized for ~1.25M records a year; land is leased, so no land purchase</w:t>
            </w:r>
          </w:p>
        </w:tc>
      </w:tr>
      <w:tr>
        <w:trPr>
          <w:cantSplit/>
        </w:trPr>
        <w:tc>
          <w:tcPr>
            <w:tcW w:type="dxa" w:w="2948"/>
            <w:shd w:val="clear" w:color="auto" w:fill="F2F5FA"/>
          </w:tcPr>
          <w:p>
            <w:pPr>
              <w:spacing w:after="20" w:before="20"/>
            </w:pPr>
            <w:r/>
            <w:r>
              <w:rPr>
                <w:b/>
                <w:sz w:val="17"/>
              </w:rPr>
              <w:t>Subtotal, plan investment</w:t>
            </w:r>
          </w:p>
        </w:tc>
        <w:tc>
          <w:tcPr>
            <w:tcW w:type="dxa" w:w="1701"/>
            <w:shd w:val="clear" w:color="auto" w:fill="F2F5FA"/>
          </w:tcPr>
          <w:p>
            <w:pPr>
              <w:spacing w:after="20" w:before="20"/>
            </w:pPr>
            <w:r/>
            <w:r>
              <w:rPr>
                <w:b/>
                <w:sz w:val="17"/>
              </w:rPr>
              <w:t>~4.61M to 8.07M</w:t>
            </w:r>
          </w:p>
        </w:tc>
        <w:tc>
          <w:tcPr>
            <w:tcW w:type="dxa" w:w="1701"/>
            <w:shd w:val="clear" w:color="auto" w:fill="F2F5FA"/>
          </w:tcPr>
          <w:p>
            <w:pPr>
              <w:spacing w:after="20" w:before="20"/>
            </w:pPr>
            <w:r/>
            <w:r>
              <w:rPr>
                <w:b/>
                <w:sz w:val="17"/>
              </w:rPr>
              <w:t>~152.2M to 266.3M</w:t>
            </w:r>
          </w:p>
        </w:tc>
        <w:tc>
          <w:tcPr>
            <w:tcW w:type="dxa" w:w="3288"/>
            <w:shd w:val="clear" w:color="auto" w:fill="F2F5FA"/>
          </w:tcPr>
          <w:p>
            <w:pPr>
              <w:spacing w:after="20" w:before="20"/>
            </w:pPr>
            <w:r/>
            <w:r>
              <w:rPr>
                <w:b/>
                <w:sz w:val="17"/>
              </w:rPr>
              <w:t>Midpoint ~209.2M THB (~6.34M USD)</w:t>
            </w:r>
          </w:p>
        </w:tc>
      </w:tr>
      <w:tr>
        <w:trPr>
          <w:cantSplit/>
        </w:trPr>
        <w:tc>
          <w:tcPr>
            <w:tcW w:type="dxa" w:w="2948"/>
          </w:tcPr>
          <w:p>
            <w:pPr>
              <w:spacing w:after="20" w:before="20"/>
            </w:pPr>
            <w:r/>
            <w:r>
              <w:rPr>
                <w:sz w:val="17"/>
              </w:rPr>
              <w:t>Ramp-up reserve: staff hired before first revenue, overheads until volume covers them</w:t>
            </w:r>
          </w:p>
        </w:tc>
        <w:tc>
          <w:tcPr>
            <w:tcW w:type="dxa" w:w="1701"/>
          </w:tcPr>
          <w:p>
            <w:pPr>
              <w:spacing w:after="20" w:before="20"/>
            </w:pPr>
            <w:r/>
            <w:r>
              <w:rPr>
                <w:sz w:val="17"/>
              </w:rPr>
              <w:t>~0.30M to 0.61M</w:t>
            </w:r>
          </w:p>
        </w:tc>
        <w:tc>
          <w:tcPr>
            <w:tcW w:type="dxa" w:w="1701"/>
          </w:tcPr>
          <w:p>
            <w:pPr>
              <w:spacing w:after="20" w:before="20"/>
            </w:pPr>
            <w:r/>
            <w:r>
              <w:rPr>
                <w:sz w:val="17"/>
              </w:rPr>
              <w:t>10M to 20M</w:t>
            </w:r>
          </w:p>
        </w:tc>
        <w:tc>
          <w:tcPr>
            <w:tcW w:type="dxa" w:w="3288"/>
          </w:tcPr>
          <w:p>
            <w:pPr>
              <w:spacing w:after="20" w:before="20"/>
            </w:pPr>
            <w:r/>
            <w:r>
              <w:rPr>
                <w:sz w:val="17"/>
              </w:rPr>
              <w:t>Estimate; cash the investor puts in, so it is in the plan price</w:t>
            </w:r>
          </w:p>
        </w:tc>
      </w:tr>
      <w:tr>
        <w:trPr>
          <w:cantSplit/>
        </w:trPr>
        <w:tc>
          <w:tcPr>
            <w:tcW w:type="dxa" w:w="2948"/>
            <w:shd w:val="clear" w:color="auto" w:fill="F2F5FA"/>
          </w:tcPr>
          <w:p>
            <w:pPr>
              <w:spacing w:after="20" w:before="20"/>
            </w:pPr>
            <w:r/>
            <w:r>
              <w:rPr>
                <w:b/>
                <w:sz w:val="17"/>
              </w:rPr>
              <w:t>Plan B price</w:t>
            </w:r>
          </w:p>
        </w:tc>
        <w:tc>
          <w:tcPr>
            <w:tcW w:type="dxa" w:w="1701"/>
            <w:shd w:val="clear" w:color="auto" w:fill="F2F5FA"/>
          </w:tcPr>
          <w:p>
            <w:pPr>
              <w:spacing w:after="20" w:before="20"/>
            </w:pPr>
            <w:r/>
            <w:r>
              <w:rPr>
                <w:b/>
                <w:sz w:val="17"/>
              </w:rPr>
              <w:t>~4.92M to 8.67M</w:t>
            </w:r>
          </w:p>
        </w:tc>
        <w:tc>
          <w:tcPr>
            <w:tcW w:type="dxa" w:w="1701"/>
            <w:shd w:val="clear" w:color="auto" w:fill="F2F5FA"/>
          </w:tcPr>
          <w:p>
            <w:pPr>
              <w:spacing w:after="20" w:before="20"/>
            </w:pPr>
            <w:r/>
            <w:r>
              <w:rPr>
                <w:b/>
                <w:sz w:val="17"/>
              </w:rPr>
              <w:t>~162M to 286M</w:t>
            </w:r>
          </w:p>
        </w:tc>
        <w:tc>
          <w:tcPr>
            <w:tcW w:type="dxa" w:w="3288"/>
            <w:shd w:val="clear" w:color="auto" w:fill="F2F5FA"/>
          </w:tcPr>
          <w:p>
            <w:pPr>
              <w:spacing w:after="20" w:before="20"/>
            </w:pPr>
            <w:r/>
            <w:r>
              <w:rPr>
                <w:b/>
                <w:sz w:val="17"/>
              </w:rPr>
              <w:t>Midpoint ~224M THB (~6.79M USD): ~225M THB</w:t>
            </w:r>
          </w:p>
        </w:tc>
      </w:tr>
      <w:tr>
        <w:trPr>
          <w:cantSplit/>
        </w:trPr>
        <w:tc>
          <w:tcPr>
            <w:tcW w:type="dxa" w:w="2948"/>
          </w:tcPr>
          <w:p>
            <w:pPr>
              <w:spacing w:after="20" w:before="20"/>
            </w:pPr>
            <w:r/>
            <w:r>
              <w:rPr>
                <w:sz w:val="17"/>
              </w:rPr>
              <w:t>Contingency: not in the plan price</w:t>
            </w:r>
          </w:p>
        </w:tc>
        <w:tc>
          <w:tcPr>
            <w:tcW w:type="dxa" w:w="1701"/>
          </w:tcPr>
          <w:p>
            <w:pPr>
              <w:spacing w:after="20" w:before="20"/>
            </w:pPr>
            <w:r/>
          </w:p>
        </w:tc>
        <w:tc>
          <w:tcPr>
            <w:tcW w:type="dxa" w:w="1701"/>
          </w:tcPr>
          <w:p>
            <w:pPr>
              <w:spacing w:after="20" w:before="20"/>
            </w:pPr>
            <w:r/>
          </w:p>
        </w:tc>
        <w:tc>
          <w:tcPr>
            <w:tcW w:type="dxa" w:w="3288"/>
          </w:tcPr>
          <w:p>
            <w:pPr>
              <w:spacing w:after="20" w:before="20"/>
            </w:pPr>
            <w:r/>
            <w:r>
              <w:rPr>
                <w:sz w:val="17"/>
              </w:rPr>
              <w:t>For information: at 15 %, ~31M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Further Duplex systems and Classics are growth options: the hall is laid out for five Duplex bays and four Classic positions.</w:t>
      </w:r>
    </w:p>
    <w:p>
      <w:r>
        <w:rPr>
          <w:b/>
        </w:rPr>
        <w:t>Not in the plan price:</w:t>
      </w:r>
      <w:r>
        <w:rPr/>
        <w:t xml:space="preserve"> a contingency (the blocks are budgetary, so the plan carries no buffer for quotes landing high; at 15 % it would be ~31M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B's second Duplex system adds ~0.23M to 0.30M USD of imported machinery to that.</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adds the second Duplex system at launch, five presses with everything in, at ~225M THB (Plan A plus 25 %). This document is Plan B (~225M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~224M THB (~6.79M USD): ~225M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~162M to 286M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5: two Duplex systems (four HRP 12) and one Classic</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~1.0 to 1.5M, central 1.25M</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6.05M USD (~200M THB)</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3.14M USD</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0.02M USD: just covers depreciation</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~2.2 yr (1.6 to 2.8)</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needs ~1.25M records sold a year, ~0.75M of them specials, which the market data does not show yet; a longer ramp on the same reserve; ~27 % more capital</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plus the second Duplex system, no levers.</w:t>
      </w:r>
      <w:r>
        <w:rPr/>
        <w:t xml:space="preserve"> Midpoint values:</w:t>
      </w:r>
    </w:p>
    <w:tbl>
      <w:tblPr>
        <w:tblStyle w:val="TableGrid"/>
        <w:tblW w:type="auto" w:w="0"/>
        <w:jc w:val="center"/>
        <w:tblLayout w:type="fixed"/>
        <w:tblLook w:firstColumn="1" w:firstRow="1" w:lastColumn="0" w:lastRow="0" w:noHBand="0" w:noVBand="1" w:val="04A0"/>
      </w:tblPr>
      <w:tblGrid>
        <w:gridCol w:w="5669"/>
        <w:gridCol w:w="1701"/>
        <w:gridCol w:w="2268"/>
      </w:tblGrid>
      <w:tr>
        <w:trPr>
          <w:tblHeader w:val="true"/>
          <w:cantSplit/>
        </w:trPr>
        <w:tc>
          <w:tcPr>
            <w:tcW w:type="dxa" w:w="5669"/>
            <w:shd w:val="clear" w:color="auto" w:fill="1F3864"/>
          </w:tcPr>
          <w:p>
            <w:pPr>
              <w:spacing w:after="20" w:before="20"/>
            </w:pPr>
            <w:r>
              <w:rPr>
                <w:b/>
              </w:rPr>
            </w:r>
            <w:r>
              <w:rPr>
                <w:b/>
                <w:color w:val="FFFFFF"/>
                <w:sz w:val="18"/>
              </w:rPr>
              <w:t>Block</w:t>
            </w:r>
          </w:p>
        </w:tc>
        <w:tc>
          <w:tcPr>
            <w:tcW w:type="dxa" w:w="1701"/>
            <w:shd w:val="clear" w:color="auto" w:fill="1F3864"/>
          </w:tcPr>
          <w:p>
            <w:pPr>
              <w:spacing w:after="20" w:before="20"/>
            </w:pPr>
            <w:r>
              <w:rPr>
                <w:b/>
              </w:rPr>
            </w:r>
            <w:r>
              <w:rPr>
                <w:b/>
                <w:color w:val="FFFFFF"/>
                <w:sz w:val="18"/>
              </w:rPr>
              <w:t>USD</w:t>
            </w:r>
          </w:p>
        </w:tc>
        <w:tc>
          <w:tcPr>
            <w:tcW w:type="dxa" w:w="2268"/>
            <w:shd w:val="clear" w:color="auto" w:fill="1F3864"/>
          </w:tcPr>
          <w:p>
            <w:pPr>
              <w:spacing w:after="20" w:before="20"/>
            </w:pPr>
            <w:r>
              <w:rPr>
                <w:b/>
              </w:rPr>
            </w:r>
            <w:r>
              <w:rPr>
                <w:b/>
                <w:color w:val="FFFFFF"/>
                <w:sz w:val="18"/>
              </w:rPr>
              <w:t>THB, midpoint</w:t>
            </w:r>
          </w:p>
        </w:tc>
      </w:tr>
      <w:tr>
        <w:trPr>
          <w:cantSplit/>
        </w:trPr>
        <w:tc>
          <w:tcPr>
            <w:tcW w:type="dxa" w:w="5669"/>
          </w:tcPr>
          <w:p>
            <w:pPr>
              <w:spacing w:after="20" w:before="20"/>
            </w:pPr>
            <w:r/>
            <w:r>
              <w:rPr>
                <w:sz w:val="18"/>
              </w:rPr>
              <w:t>Launch plant, every block, no contingency</w:t>
            </w:r>
          </w:p>
        </w:tc>
        <w:tc>
          <w:tcPr>
            <w:tcW w:type="dxa" w:w="1701"/>
          </w:tcPr>
          <w:p>
            <w:pPr>
              <w:spacing w:after="20" w:before="20"/>
            </w:pPr>
            <w:r/>
            <w:r>
              <w:rPr>
                <w:sz w:val="18"/>
              </w:rPr>
              <w:t>4.24M to 7.50M</w:t>
            </w:r>
          </w:p>
        </w:tc>
        <w:tc>
          <w:tcPr>
            <w:tcW w:type="dxa" w:w="2268"/>
          </w:tcPr>
          <w:p>
            <w:pPr>
              <w:spacing w:after="20" w:before="20"/>
            </w:pPr>
            <w:r/>
            <w:r>
              <w:rPr>
                <w:sz w:val="18"/>
              </w:rPr>
              <w:t>~193.8M</w:t>
            </w:r>
          </w:p>
        </w:tc>
      </w:tr>
      <w:tr>
        <w:trPr>
          <w:cantSplit/>
        </w:trPr>
        <w:tc>
          <w:tcPr>
            <w:tcW w:type="dxa" w:w="5669"/>
            <w:shd w:val="clear" w:color="auto" w:fill="F2F5FA"/>
          </w:tcPr>
          <w:p>
            <w:pPr>
              <w:spacing w:after="20" w:before="20"/>
            </w:pPr>
            <w:r/>
            <w:r>
              <w:rPr>
                <w:sz w:val="18"/>
              </w:rPr>
              <w:t>Second Duplex system: two HRP 12, EX 50 and EX 35 (two presses at the quoted ~115k per press and extruder set, plus hydraulic unit and EX 35; no EX 35 price on file)</w:t>
            </w:r>
          </w:p>
        </w:tc>
        <w:tc>
          <w:tcPr>
            <w:tcW w:type="dxa" w:w="1701"/>
            <w:shd w:val="clear" w:color="auto" w:fill="F2F5FA"/>
          </w:tcPr>
          <w:p>
            <w:pPr>
              <w:spacing w:after="20" w:before="20"/>
            </w:pPr>
            <w:r/>
            <w:r>
              <w:rPr>
                <w:sz w:val="18"/>
              </w:rPr>
              <w:t>230k to 300k</w:t>
            </w:r>
          </w:p>
        </w:tc>
        <w:tc>
          <w:tcPr>
            <w:tcW w:type="dxa" w:w="2268"/>
            <w:shd w:val="clear" w:color="auto" w:fill="F2F5FA"/>
          </w:tcPr>
          <w:p>
            <w:pPr>
              <w:spacing w:after="20" w:before="20"/>
            </w:pPr>
            <w:r/>
            <w:r>
              <w:rPr>
                <w:sz w:val="18"/>
              </w:rPr>
              <w:t>+8.7M</w:t>
            </w:r>
          </w:p>
        </w:tc>
      </w:tr>
      <w:tr>
        <w:trPr>
          <w:cantSplit/>
        </w:trPr>
        <w:tc>
          <w:tcPr>
            <w:tcW w:type="dxa" w:w="5669"/>
          </w:tcPr>
          <w:p>
            <w:pPr>
              <w:spacing w:after="20" w:before="20"/>
            </w:pPr>
            <w:r/>
            <w:r>
              <w:rPr>
                <w:sz w:val="18"/>
              </w:rPr>
              <w:t>Third chiller module, CH-3 (250 kW; the two boiler modules carry 750 to 900 kg/h)</w:t>
            </w:r>
          </w:p>
        </w:tc>
        <w:tc>
          <w:tcPr>
            <w:tcW w:type="dxa" w:w="1701"/>
          </w:tcPr>
          <w:p>
            <w:pPr>
              <w:spacing w:after="20" w:before="20"/>
            </w:pPr>
            <w:r/>
            <w:r>
              <w:rPr>
                <w:sz w:val="18"/>
              </w:rPr>
              <w:t>48k to 78k</w:t>
            </w:r>
          </w:p>
        </w:tc>
        <w:tc>
          <w:tcPr>
            <w:tcW w:type="dxa" w:w="2268"/>
          </w:tcPr>
          <w:p>
            <w:pPr>
              <w:spacing w:after="20" w:before="20"/>
            </w:pPr>
            <w:r/>
            <w:r>
              <w:rPr>
                <w:sz w:val="18"/>
              </w:rPr>
              <w:t>+2.1M</w:t>
            </w:r>
          </w:p>
        </w:tc>
      </w:tr>
      <w:tr>
        <w:trPr>
          <w:cantSplit/>
        </w:trPr>
        <w:tc>
          <w:tcPr>
            <w:tcW w:type="dxa" w:w="5669"/>
            <w:shd w:val="clear" w:color="auto" w:fill="F2F5FA"/>
          </w:tcPr>
          <w:p>
            <w:pPr>
              <w:spacing w:after="20" w:before="20"/>
            </w:pPr>
            <w:r/>
            <w:r>
              <w:rPr>
                <w:sz w:val="18"/>
              </w:rPr>
              <w:t>Freight and installation for the extra machinery</w:t>
            </w:r>
          </w:p>
        </w:tc>
        <w:tc>
          <w:tcPr>
            <w:tcW w:type="dxa" w:w="1701"/>
            <w:shd w:val="clear" w:color="auto" w:fill="F2F5FA"/>
          </w:tcPr>
          <w:p>
            <w:pPr>
              <w:spacing w:after="20" w:before="20"/>
            </w:pPr>
            <w:r/>
            <w:r>
              <w:rPr>
                <w:sz w:val="18"/>
              </w:rPr>
              <w:t>24k to 48k</w:t>
            </w:r>
          </w:p>
        </w:tc>
        <w:tc>
          <w:tcPr>
            <w:tcW w:type="dxa" w:w="2268"/>
            <w:shd w:val="clear" w:color="auto" w:fill="F2F5FA"/>
          </w:tcPr>
          <w:p>
            <w:pPr>
              <w:spacing w:after="20" w:before="20"/>
            </w:pPr>
            <w:r/>
            <w:r>
              <w:rPr>
                <w:sz w:val="18"/>
              </w:rPr>
              <w:t>+1.2M</w:t>
            </w:r>
          </w:p>
        </w:tc>
      </w:tr>
      <w:tr>
        <w:trPr>
          <w:cantSplit/>
        </w:trPr>
        <w:tc>
          <w:tcPr>
            <w:tcW w:type="dxa" w:w="5669"/>
          </w:tcPr>
          <w:p>
            <w:pPr>
              <w:spacing w:after="20" w:before="20"/>
            </w:pPr>
            <w:r/>
            <w:r>
              <w:rPr>
                <w:sz w:val="18"/>
              </w:rPr>
              <w:t>Working capital for ~1.25M records a year instead of 0.85M</w:t>
            </w:r>
          </w:p>
        </w:tc>
        <w:tc>
          <w:tcPr>
            <w:tcW w:type="dxa" w:w="1701"/>
          </w:tcPr>
          <w:p>
            <w:pPr>
              <w:spacing w:after="20" w:before="20"/>
            </w:pPr>
            <w:r/>
            <w:r>
              <w:rPr>
                <w:sz w:val="18"/>
              </w:rPr>
              <w:t>64k to 139k</w:t>
            </w:r>
          </w:p>
        </w:tc>
        <w:tc>
          <w:tcPr>
            <w:tcW w:type="dxa" w:w="2268"/>
          </w:tcPr>
          <w:p>
            <w:pPr>
              <w:spacing w:after="20" w:before="20"/>
            </w:pPr>
            <w:r/>
            <w:r>
              <w:rPr>
                <w:sz w:val="18"/>
              </w:rPr>
              <w:t>+3.4M</w:t>
            </w:r>
          </w:p>
        </w:tc>
      </w:tr>
      <w:tr>
        <w:trPr>
          <w:cantSplit/>
        </w:trPr>
        <w:tc>
          <w:tcPr>
            <w:tcW w:type="dxa" w:w="5669"/>
            <w:shd w:val="clear" w:color="auto" w:fill="F2F5FA"/>
          </w:tcPr>
          <w:p>
            <w:pPr>
              <w:spacing w:after="20" w:before="20"/>
            </w:pPr>
            <w:r/>
            <w:r>
              <w:rPr>
                <w:b/>
                <w:sz w:val="18"/>
              </w:rPr>
              <w:t>Subtotal</w:t>
            </w:r>
          </w:p>
        </w:tc>
        <w:tc>
          <w:tcPr>
            <w:tcW w:type="dxa" w:w="1701"/>
            <w:shd w:val="clear" w:color="auto" w:fill="F2F5FA"/>
          </w:tcPr>
          <w:p>
            <w:pPr>
              <w:spacing w:after="20" w:before="20"/>
            </w:pPr>
            <w:r/>
            <w:r>
              <w:rPr>
                <w:b/>
                <w:sz w:val="18"/>
              </w:rPr>
              <w:t>4.61M to 8.07M</w:t>
            </w:r>
          </w:p>
        </w:tc>
        <w:tc>
          <w:tcPr>
            <w:tcW w:type="dxa" w:w="2268"/>
            <w:shd w:val="clear" w:color="auto" w:fill="F2F5FA"/>
          </w:tcPr>
          <w:p>
            <w:pPr>
              <w:spacing w:after="20" w:before="20"/>
            </w:pPr>
            <w:r/>
            <w:r>
              <w:rPr>
                <w:b/>
                <w:sz w:val="18"/>
              </w:rPr>
              <w:t>~209.2M (~6.34M USD)</w:t>
            </w:r>
          </w:p>
        </w:tc>
      </w:tr>
      <w:tr>
        <w:trPr>
          <w:cantSplit/>
        </w:trPr>
        <w:tc>
          <w:tcPr>
            <w:tcW w:type="dxa" w:w="5669"/>
          </w:tcPr>
          <w:p>
            <w:pPr>
              <w:spacing w:after="20" w:before="20"/>
            </w:pPr>
            <w:r/>
            <w:r>
              <w:rPr>
                <w:sz w:val="18"/>
              </w:rPr>
              <w:t>Ramp-up reserve</w:t>
            </w:r>
          </w:p>
        </w:tc>
        <w:tc>
          <w:tcPr>
            <w:tcW w:type="dxa" w:w="1701"/>
          </w:tcPr>
          <w:p>
            <w:pPr>
              <w:spacing w:after="20" w:before="20"/>
            </w:pPr>
            <w:r/>
          </w:p>
        </w:tc>
        <w:tc>
          <w:tcPr>
            <w:tcW w:type="dxa" w:w="2268"/>
          </w:tcPr>
          <w:p>
            <w:pPr>
              <w:spacing w:after="20" w:before="20"/>
            </w:pPr>
            <w:r/>
            <w:r>
              <w:rPr>
                <w:sz w:val="18"/>
              </w:rPr>
              <w:t>+10M to 20M</w:t>
            </w:r>
          </w:p>
        </w:tc>
      </w:tr>
      <w:tr>
        <w:trPr>
          <w:cantSplit/>
        </w:trPr>
        <w:tc>
          <w:tcPr>
            <w:tcW w:type="dxa" w:w="5669"/>
            <w:shd w:val="clear" w:color="auto" w:fill="F2F5FA"/>
          </w:tcPr>
          <w:p>
            <w:pPr>
              <w:spacing w:after="20" w:before="20"/>
            </w:pPr>
            <w:r/>
            <w:r>
              <w:rPr>
                <w:b/>
                <w:sz w:val="18"/>
              </w:rPr>
              <w:t>Plan B</w:t>
            </w:r>
          </w:p>
        </w:tc>
        <w:tc>
          <w:tcPr>
            <w:tcW w:type="dxa" w:w="1701"/>
            <w:shd w:val="clear" w:color="auto" w:fill="F2F5FA"/>
          </w:tcPr>
          <w:p>
            <w:pPr>
              <w:spacing w:after="20" w:before="20"/>
            </w:pPr>
            <w:r/>
          </w:p>
        </w:tc>
        <w:tc>
          <w:tcPr>
            <w:tcW w:type="dxa" w:w="2268"/>
            <w:shd w:val="clear" w:color="auto" w:fill="F2F5FA"/>
          </w:tcPr>
          <w:p>
            <w:pPr>
              <w:spacing w:after="20" w:before="20"/>
            </w:pPr>
            <w:r/>
            <w:r>
              <w:rPr>
                <w:b/>
                <w:sz w:val="18"/>
              </w:rPr>
              <w:t>~224M THB (~6.79M USD)</w:t>
            </w:r>
            <w:r>
              <w:rPr>
                <w:sz w:val="18"/>
              </w:rPr>
              <w:t>; ~162M to 286M from the low to the high end</w:t>
            </w:r>
          </w:p>
        </w:tc>
      </w:tr>
    </w:tbl>
    <w:p>
      <w:pPr>
        <w:spacing w:before="40" w:after="160"/>
      </w:pPr>
      <w:r>
        <w:rPr>
          <w:i/>
          <w:color w:val="595959"/>
          <w:sz w:val="17"/>
        </w:rPr>
        <w:t>Midpoint values without contingency, estimates; docs/finance/total-investment.md 'Two plans'.</w:t>
      </w:r>
    </w:p>
    <w:p>
      <w:r>
        <w:rPr/>
        <w:t>Plan B takes none of Plan A's six levers (~32M THB at the midpoint together): it keeps owned solar and battery, and with them the BOI solar measure, the full metrology stack, the visitor corridor from the start, the bought crane, cassette and CD-R, and Thai-supplied utilities.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Demand first.</w:t>
            </w:r>
            <w:r>
              <w:rPr>
                <w:sz w:val="20"/>
              </w:rPr>
              <w:t xml:space="preserve"> Plan B needs ~1.25 million records sold a year in its central case, about 70 % more than Plan A's 0.74 million, three fifths of them special editions. Market validation (section 14.1, item 1) is the evidence for that, and it is not in yet.</w:t>
            </w:r>
          </w:p>
          <w:p>
            <w:pPr>
              <w:spacing w:after="60"/>
              <w:ind w:left="227"/>
            </w:pPr>
            <w:r>
              <w:rPr>
                <w:sz w:val="20"/>
              </w:rPr>
              <w:t xml:space="preserve">•  </w:t>
            </w:r>
            <w:r>
              <w:rPr>
                <w:b/>
                <w:sz w:val="20"/>
              </w:rPr>
              <w:t>The quotes.</w:t>
            </w:r>
            <w:r>
              <w:rPr>
                <w:sz w:val="20"/>
              </w:rPr>
              <w:t xml:space="preserve"> The Newbilt re-quote for the Classic and the EX 35 (in Plan B also the second Duplex system),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is commissioned last.</w:t>
            </w:r>
            <w:r>
              <w:rPr>
                <w:sz w:val="20"/>
              </w:rPr>
              <w:t xml:space="preserve"> If validation does not show the demand, it is the part of Plan B that can still return to a growth step, leaving the three-press launch plant.</w:t>
            </w:r>
          </w:p>
        </w:tc>
      </w:tr>
    </w:tbl>
    <w:p>
      <w:pPr>
        <w:spacing w:after="40"/>
      </w:pPr>
    </w:p>
    <w:p>
      <w:r>
        <w:rPr/>
        <w:t>Figure 5 is the budget check of the plant and business plan calculator with the Plan B (~225M THB) preset, contingency kept out of the total as in this plan.</w:t>
      </w:r>
    </w:p>
    <w:p>
      <w:pPr>
        <w:jc w:val="center"/>
      </w:pPr>
      <w:r>
        <w:drawing>
          <wp:inline xmlns:a="http://schemas.openxmlformats.org/drawingml/2006/main" xmlns:pic="http://schemas.openxmlformats.org/drawingml/2006/picture">
            <wp:extent cx="5760000" cy="3603380"/>
            <wp:docPr id="6" name="Picture 6"/>
            <wp:cNvGraphicFramePr>
              <a:graphicFrameLocks noChangeAspect="1"/>
            </wp:cNvGraphicFramePr>
            <a:graphic>
              <a:graphicData uri="http://schemas.openxmlformats.org/drawingml/2006/picture">
                <pic:pic>
                  <pic:nvPicPr>
                    <pic:cNvPr id="0" name="plan-b-budget.png"/>
                    <pic:cNvPicPr/>
                  </pic:nvPicPr>
                  <pic:blipFill>
                    <a:blip r:embed="rId16"/>
                    <a:stretch>
                      <a:fillRect/>
                    </a:stretch>
                  </pic:blipFill>
                  <pic:spPr>
                    <a:xfrm>
                      <a:off x="0" y="0"/>
                      <a:ext cx="5760000" cy="3603380"/>
                    </a:xfrm>
                    <a:prstGeom prst="rect"/>
                  </pic:spPr>
                </pic:pic>
              </a:graphicData>
            </a:graphic>
          </wp:inline>
        </w:drawing>
      </w:r>
    </w:p>
    <w:p>
      <w:pPr>
        <w:spacing w:before="40" w:after="160"/>
      </w:pPr>
      <w:r>
        <w:rPr>
          <w:i/>
          <w:color w:val="595959"/>
          <w:sz w:val="17"/>
        </w:rPr>
        <w:t>Figure 5. Budget card of the plant and business plan calculator, Plan B preset: 209.2M THB at the midpoint without contingency, 219.2M to 229.2M with the ramp-up reserve of 10M to 20M, inside 225M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and the demand for ~1.25M records a year validated</w:t>
            </w:r>
          </w:p>
        </w:tc>
        <w:tc>
          <w:tcPr>
            <w:tcW w:type="dxa" w:w="4422"/>
            <w:shd w:val="clear" w:color="auto" w:fill="F2F5FA"/>
          </w:tcPr>
          <w:p>
            <w:pPr>
              <w:spacing w:after="20" w:before="20"/>
            </w:pPr>
            <w:r/>
            <w:r>
              <w:rPr>
                <w:sz w:val="17"/>
              </w:rPr>
              <w:t>Deposits on every long-lead order: Pheenix galvanics line, Sillitoe lathe, Sibert line, both Newbilt Duplex systems and the Classic; building design and permit; first boiler and chiller modules</w:t>
            </w:r>
          </w:p>
        </w:tc>
        <w:tc>
          <w:tcPr>
            <w:tcW w:type="dxa" w:w="1814"/>
            <w:shd w:val="clear" w:color="auto" w:fill="F2F5FA"/>
          </w:tcPr>
          <w:p>
            <w:pPr>
              <w:spacing w:after="20" w:before="20"/>
            </w:pPr>
            <w:r/>
            <w:r>
              <w:rPr>
                <w:sz w:val="17"/>
              </w:rPr>
              <w:t>20 to 30 % (~42M to 63M)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including the third chiller module, balance payments as machines are built</w:t>
            </w:r>
          </w:p>
        </w:tc>
        <w:tc>
          <w:tcPr>
            <w:tcW w:type="dxa" w:w="1814"/>
          </w:tcPr>
          <w:p>
            <w:pPr>
              <w:spacing w:after="20" w:before="20"/>
            </w:pPr>
            <w:r/>
            <w:r>
              <w:rPr>
                <w:sz w:val="17"/>
              </w:rPr>
              <w:t>35 to 45 % (~73M to 94M)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rooftop PV and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(~31M to 42M)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(~17M to 25M), plus the reserve</w:t>
            </w:r>
          </w:p>
        </w:tc>
      </w:tr>
    </w:tbl>
    <w:p>
      <w:pPr>
        <w:spacing w:before="40" w:after="160"/>
      </w:pPr>
      <w:r>
        <w:rPr>
          <w:i/>
          <w:color w:val="595959"/>
          <w:sz w:val="17"/>
        </w:rPr>
        <w:t>Shares of Plan B's investment before the reserve (~209.2M THB at the midpoint); the THB figures are the shares applied to it (arithmetic, estimates).</w:t>
      </w:r>
    </w:p>
    <w:p>
      <w:r>
        <w:rPr/>
        <w:t>The second Duplex system is commissioned last (section 11.1). Its order sits with the other long-lead items in tranche 1, and it is the one order that could still be moved to a growth step if the demand case weakens before the round is called.</w:t>
      </w:r>
    </w:p>
    <w:p>
      <w:pPr>
        <w:pStyle w:val="Heading2"/>
      </w:pPr>
      <w:r>
        <w:t>8.4 What moves the number</w:t>
      </w:r>
    </w:p>
    <w:p>
      <w:pPr>
        <w:pStyle w:val="ListBullet"/>
      </w:pPr>
      <w:r>
        <w:rPr>
          <w:b/>
        </w:rPr>
        <w:t>No contingency in the price.</w:t>
      </w:r>
      <w:r>
        <w:rPr/>
        <w:t xml:space="preserve"> Plan B's ~224M THB is the midpoint of every block with the ramp-up reserve and no buffer: at 15 % a contingency would add ~31M THB, and the high end of every block comes to ~286M.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second Duplex system's EX 35 has no price on file (the first is priced as the expired 2024 quote's second-extruder option); and the building depends on the soil. The Newbilt re-quote, the Pheenix quote, the building request with a soil test and the metrology distributor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Plan B owns its solar array, so it keeps the solar measure.</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~1 %.</w:t>
      </w:r>
      <w:r>
        <w:rPr/>
        <w:t xml:space="preserve"> Plan B prices Thai-supplied utilities. The Chinese route for the boiler modules and the compressor would take ~1.9M THB off at the midpoint (Plan A takes it); chillers and HVAC, the larger blocks, are not checked yet.</w:t>
      </w:r>
    </w:p>
    <w:p>
      <w:pPr>
        <w:pStyle w:val="ListBullet"/>
      </w:pPr>
      <w:r>
        <w:rPr>
          <w:b/>
        </w:rPr>
        <w:t>Solar bought, not leased.</w:t>
      </w:r>
      <w:r>
        <w:rPr/>
        <w:t xml:space="preserve"> Plan B owns the array and the battery (8.9M to 12.5M THB). A solar PPA would take ~10.7M THB off the price at the midpoint and add a power price to the energy line instead, very likely without the BOI solar measure.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second Duplex system, the Classic and the galvanics line also in EUR, the four EUR lines come to ~1.19M to 1.58M USD, so the same move is worth roughly USD 0.12M to 0.16M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which only just covers depreciation,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five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300 to 400 titles a year (375 central);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B</w:t>
      </w:r>
    </w:p>
    <w:p>
      <w:r>
        <w:rPr/>
        <w:t xml:space="preserve">Five presses make </w:t>
      </w:r>
      <w:r>
        <w:rPr>
          <w:b/>
        </w:rPr>
        <w:t>~1.0 to 1.5 million records a year on two shifts at 60 % specials</w:t>
      </w:r>
      <w:r>
        <w:rPr/>
        <w:t xml:space="preserve"> (estimate). Specials run only on the Duplex systems (the Classic has one built-in extruder), but with two of them the plant is not Duplex-limited: the four semi-automatic presses, 240 to 320 records an hour together, carry the specials, and the Classic (~128 an hour, 28 s cycle, vendor flyer) the rest; at 60 to 70 % effectiveness, 16 hours a day and 300 days a year that is ~1.06 to 1.5 million. The plant and business plan calculator, at the team's planning rates (3 records a minute per Duplex system, 2 per Classic, 65 % effectiveness), gives ~1.5 million. The central case takes 1.25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1.0M</w:t>
            </w:r>
          </w:p>
        </w:tc>
        <w:tc>
          <w:tcPr>
            <w:tcW w:type="dxa" w:w="2268"/>
          </w:tcPr>
          <w:p>
            <w:pPr>
              <w:spacing w:after="20" w:before="20"/>
            </w:pPr>
            <w:r/>
            <w:r>
              <w:rPr>
                <w:sz w:val="18"/>
              </w:rPr>
              <w:t>1.25M</w:t>
            </w:r>
          </w:p>
        </w:tc>
        <w:tc>
          <w:tcPr>
            <w:tcW w:type="dxa" w:w="2268"/>
          </w:tcPr>
          <w:p>
            <w:pPr>
              <w:spacing w:after="20" w:before="20"/>
            </w:pPr>
            <w:r/>
            <w:r>
              <w:rPr>
                <w:sz w:val="18"/>
              </w:rPr>
              <w:t>1.5M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~3.76M</w:t>
            </w:r>
          </w:p>
        </w:tc>
        <w:tc>
          <w:tcPr>
            <w:tcW w:type="dxa" w:w="2268"/>
          </w:tcPr>
          <w:p>
            <w:pPr>
              <w:spacing w:after="20" w:before="20"/>
            </w:pPr>
            <w:r/>
            <w:r>
              <w:rPr>
                <w:sz w:val="18"/>
              </w:rPr>
              <w:t>~5.61M</w:t>
            </w:r>
          </w:p>
        </w:tc>
        <w:tc>
          <w:tcPr>
            <w:tcW w:type="dxa" w:w="2268"/>
          </w:tcPr>
          <w:p>
            <w:pPr>
              <w:spacing w:after="20" w:before="20"/>
            </w:pPr>
            <w:r/>
            <w:r>
              <w:rPr>
                <w:sz w:val="18"/>
              </w:rPr>
              <w:t>~7.91M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300 × 580</w:t>
            </w:r>
          </w:p>
        </w:tc>
        <w:tc>
          <w:tcPr>
            <w:tcW w:type="dxa" w:w="2268"/>
            <w:shd w:val="clear" w:color="auto" w:fill="F2F5FA"/>
          </w:tcPr>
          <w:p>
            <w:pPr>
              <w:spacing w:after="20" w:before="20"/>
            </w:pPr>
            <w:r/>
            <w:r>
              <w:rPr>
                <w:sz w:val="18"/>
              </w:rPr>
              <w:t>375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~0.17M</w:t>
            </w:r>
          </w:p>
        </w:tc>
        <w:tc>
          <w:tcPr>
            <w:tcW w:type="dxa" w:w="2268"/>
          </w:tcPr>
          <w:p>
            <w:pPr>
              <w:spacing w:after="20" w:before="20"/>
            </w:pPr>
            <w:r/>
            <w:r>
              <w:rPr>
                <w:sz w:val="18"/>
              </w:rPr>
              <w:t>~0.43M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3.93M (~130M THB)</w:t>
            </w:r>
          </w:p>
        </w:tc>
        <w:tc>
          <w:tcPr>
            <w:tcW w:type="dxa" w:w="2268"/>
            <w:shd w:val="clear" w:color="auto" w:fill="F2F5FA"/>
          </w:tcPr>
          <w:p>
            <w:pPr>
              <w:spacing w:after="20" w:before="20"/>
            </w:pPr>
            <w:r/>
            <w:r>
              <w:rPr>
                <w:b/>
                <w:sz w:val="18"/>
              </w:rPr>
              <w:t>6.05M (~200M THB)</w:t>
            </w:r>
          </w:p>
        </w:tc>
        <w:tc>
          <w:tcPr>
            <w:tcW w:type="dxa" w:w="2268"/>
            <w:shd w:val="clear" w:color="auto" w:fill="F2F5FA"/>
          </w:tcPr>
          <w:p>
            <w:pPr>
              <w:spacing w:after="20" w:before="20"/>
            </w:pPr>
            <w:r/>
            <w:r>
              <w:rPr>
                <w:b/>
                <w:sz w:val="18"/>
              </w:rPr>
              <w:t>8.60M (~284M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0.08 to 0.16</w:t>
            </w:r>
          </w:p>
        </w:tc>
        <w:tc>
          <w:tcPr>
            <w:tcW w:type="dxa" w:w="1474"/>
          </w:tcPr>
          <w:p>
            <w:pPr>
              <w:spacing w:after="20" w:before="20"/>
            </w:pPr>
            <w:r/>
            <w:r>
              <w:rPr>
                <w:sz w:val="17"/>
              </w:rPr>
              <w:t>2.6 to 5.4</w:t>
            </w:r>
          </w:p>
        </w:tc>
        <w:tc>
          <w:tcPr>
            <w:tcW w:type="dxa" w:w="4309"/>
          </w:tcPr>
          <w:p>
            <w:pPr>
              <w:spacing w:after="20" w:before="20"/>
            </w:pPr>
            <w:r/>
            <w:r>
              <w:rPr>
                <w:sz w:val="17"/>
              </w:rPr>
              <w:t>13 to 19 direct staff, 3.7M to 5.4M THB a year, over 1.0 to 1.5M records (0.13 to 0.28 on three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~1.30 to 2.58</w:t>
            </w:r>
          </w:p>
        </w:tc>
        <w:tc>
          <w:tcPr>
            <w:tcW w:type="dxa" w:w="1474"/>
          </w:tcPr>
          <w:p>
            <w:pPr>
              <w:spacing w:after="20" w:before="20"/>
            </w:pPr>
            <w:r/>
            <w:r>
              <w:rPr>
                <w:b/>
                <w:sz w:val="17"/>
              </w:rPr>
              <w:t>~43 to 85</w:t>
            </w:r>
          </w:p>
        </w:tc>
        <w:tc>
          <w:tcPr>
            <w:tcW w:type="dxa" w:w="4309"/>
          </w:tcPr>
          <w:p>
            <w:pPr>
              <w:spacing w:after="20" w:before="20"/>
            </w:pPr>
            <w:r/>
            <w:r>
              <w:rPr>
                <w:sz w:val="17"/>
              </w:rPr>
              <w:t>Central 1.94; no extra cost for specials yet</w:t>
            </w:r>
          </w:p>
        </w:tc>
      </w:tr>
    </w:tbl>
    <w:p>
      <w:pPr>
        <w:spacing w:before="40" w:after="160"/>
      </w:pPr>
      <w:r>
        <w:rPr>
          <w:i/>
          <w:color w:val="595959"/>
          <w:sz w:val="17"/>
        </w:rPr>
        <w:t>Estimates, docs/finance/revenue-model.md. THB at 33 per USD.</w:t>
      </w:r>
    </w:p>
    <w:p>
      <w:r>
        <w:rPr>
          <w:b/>
        </w:rPr>
        <w:t>Five presses spread the same crews.</w:t>
      </w:r>
      <w:r>
        <w:rPr/>
        <w:t xml:space="preserve"> Two shifts need the full press, finishing, galvanics, QC and maintenance crews whether the hall holds three presses or five, so the direct payroll stays at 3.7M to 5.4M THB a year (113k to 163k USD), and Plan B spreads it over 1.0 to 1.5 million records: </w:t>
      </w:r>
      <w:r>
        <w:rPr>
          <w:b/>
        </w:rPr>
        <w:t>0.08 / 0.11 / 0.16 USD</w:t>
      </w:r>
      <w:r>
        <w:rPr/>
        <w:t xml:space="preserve"> a record (favourable / central / adverse), against 0.13 / 0.19 / 0.28 on three presses, and a direct cost of 1.30 / 1.94 / 2.58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(8.07M USD) over 10 years (adverse), the midpoint (6.34M USD) over 12.5 years (central) and the low end (4.61M USD) over 15 years (favourable). Payback is counted on the whole plan price including the ramp-up reserve (4.92M / 6.79M / 8.67M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1.0M</w:t>
            </w:r>
          </w:p>
        </w:tc>
        <w:tc>
          <w:tcPr>
            <w:tcW w:type="dxa" w:w="2721"/>
          </w:tcPr>
          <w:p>
            <w:pPr>
              <w:spacing w:after="20" w:before="20"/>
            </w:pPr>
            <w:r/>
            <w:r>
              <w:rPr>
                <w:sz w:val="18"/>
              </w:rPr>
              <w:t>1.25M</w:t>
            </w:r>
          </w:p>
        </w:tc>
        <w:tc>
          <w:tcPr>
            <w:tcW w:type="dxa" w:w="2041"/>
          </w:tcPr>
          <w:p>
            <w:pPr>
              <w:spacing w:after="20" w:before="20"/>
            </w:pPr>
            <w:r/>
            <w:r>
              <w:rPr>
                <w:sz w:val="18"/>
              </w:rPr>
              <w:t>1.5M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2.58</w:t>
            </w:r>
          </w:p>
        </w:tc>
        <w:tc>
          <w:tcPr>
            <w:tcW w:type="dxa" w:w="2721"/>
          </w:tcPr>
          <w:p>
            <w:pPr>
              <w:spacing w:after="20" w:before="20"/>
            </w:pPr>
            <w:r/>
            <w:r>
              <w:rPr>
                <w:sz w:val="18"/>
              </w:rPr>
              <w:t>1.94</w:t>
            </w:r>
          </w:p>
        </w:tc>
        <w:tc>
          <w:tcPr>
            <w:tcW w:type="dxa" w:w="2041"/>
          </w:tcPr>
          <w:p>
            <w:pPr>
              <w:spacing w:after="20" w:before="20"/>
            </w:pPr>
            <w:r/>
            <w:r>
              <w:rPr>
                <w:sz w:val="18"/>
              </w:rPr>
              <w:t>1.30</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1.18</w:t>
            </w:r>
          </w:p>
        </w:tc>
        <w:tc>
          <w:tcPr>
            <w:tcW w:type="dxa" w:w="2721"/>
            <w:shd w:val="clear" w:color="auto" w:fill="F2F5FA"/>
          </w:tcPr>
          <w:p>
            <w:pPr>
              <w:spacing w:after="20" w:before="20"/>
            </w:pPr>
            <w:r/>
            <w:r>
              <w:rPr>
                <w:sz w:val="18"/>
              </w:rPr>
              <w:t>2.55</w:t>
            </w:r>
          </w:p>
        </w:tc>
        <w:tc>
          <w:tcPr>
            <w:tcW w:type="dxa" w:w="2041"/>
            <w:shd w:val="clear" w:color="auto" w:fill="F2F5FA"/>
          </w:tcPr>
          <w:p>
            <w:pPr>
              <w:spacing w:after="20" w:before="20"/>
            </w:pPr>
            <w:r/>
            <w:r>
              <w:rPr>
                <w:sz w:val="18"/>
              </w:rPr>
              <w:t>3.97</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1.18M</w:t>
            </w:r>
          </w:p>
        </w:tc>
        <w:tc>
          <w:tcPr>
            <w:tcW w:type="dxa" w:w="2721"/>
          </w:tcPr>
          <w:p>
            <w:pPr>
              <w:spacing w:after="20" w:before="20"/>
            </w:pPr>
            <w:r/>
            <w:r>
              <w:rPr>
                <w:sz w:val="18"/>
              </w:rPr>
              <w:t>3.19M</w:t>
            </w:r>
          </w:p>
        </w:tc>
        <w:tc>
          <w:tcPr>
            <w:tcW w:type="dxa" w:w="2041"/>
          </w:tcPr>
          <w:p>
            <w:pPr>
              <w:spacing w:after="20" w:before="20"/>
            </w:pPr>
            <w:r/>
            <w:r>
              <w:rPr>
                <w:sz w:val="18"/>
              </w:rPr>
              <w:t>5.96M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0.10M</w:t>
            </w:r>
          </w:p>
        </w:tc>
        <w:tc>
          <w:tcPr>
            <w:tcW w:type="dxa" w:w="2721"/>
            <w:shd w:val="clear" w:color="auto" w:fill="F2F5FA"/>
          </w:tcPr>
          <w:p>
            <w:pPr>
              <w:spacing w:after="20" w:before="20"/>
            </w:pPr>
            <w:r/>
            <w:r>
              <w:rPr>
                <w:sz w:val="18"/>
              </w:rPr>
              <w:t>0.28M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1.28M</w:t>
            </w:r>
          </w:p>
        </w:tc>
        <w:tc>
          <w:tcPr>
            <w:tcW w:type="dxa" w:w="2721"/>
          </w:tcPr>
          <w:p>
            <w:pPr>
              <w:spacing w:after="20" w:before="20"/>
            </w:pPr>
            <w:r/>
            <w:r>
              <w:rPr>
                <w:b/>
                <w:sz w:val="18"/>
              </w:rPr>
              <w:t>3.47M</w:t>
            </w:r>
          </w:p>
        </w:tc>
        <w:tc>
          <w:tcPr>
            <w:tcW w:type="dxa" w:w="2041"/>
          </w:tcPr>
          <w:p>
            <w:pPr>
              <w:spacing w:after="20" w:before="20"/>
            </w:pPr>
            <w:r/>
            <w:r>
              <w:rPr>
                <w:b/>
                <w:sz w:val="18"/>
              </w:rPr>
              <w:t>6.44M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0.83M</w:t>
            </w:r>
          </w:p>
        </w:tc>
        <w:tc>
          <w:tcPr>
            <w:tcW w:type="dxa" w:w="2721"/>
          </w:tcPr>
          <w:p>
            <w:pPr>
              <w:spacing w:after="20" w:before="20"/>
            </w:pPr>
            <w:r/>
            <w:r>
              <w:rPr>
                <w:b/>
                <w:sz w:val="18"/>
              </w:rPr>
              <w:t>3.14M</w:t>
            </w:r>
          </w:p>
        </w:tc>
        <w:tc>
          <w:tcPr>
            <w:tcW w:type="dxa" w:w="2041"/>
          </w:tcPr>
          <w:p>
            <w:pPr>
              <w:spacing w:after="20" w:before="20"/>
            </w:pPr>
            <w:r/>
            <w:r>
              <w:rPr>
                <w:b/>
                <w:sz w:val="18"/>
              </w:rPr>
              <w:t>6.24M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0.81M</w:t>
            </w:r>
          </w:p>
        </w:tc>
        <w:tc>
          <w:tcPr>
            <w:tcW w:type="dxa" w:w="2721"/>
            <w:shd w:val="clear" w:color="auto" w:fill="F2F5FA"/>
          </w:tcPr>
          <w:p>
            <w:pPr>
              <w:spacing w:after="20" w:before="20"/>
            </w:pPr>
            <w:r/>
            <w:r>
              <w:rPr>
                <w:sz w:val="18"/>
              </w:rPr>
              <w:t>0.51M</w:t>
            </w:r>
          </w:p>
        </w:tc>
        <w:tc>
          <w:tcPr>
            <w:tcW w:type="dxa" w:w="2041"/>
            <w:shd w:val="clear" w:color="auto" w:fill="F2F5FA"/>
          </w:tcPr>
          <w:p>
            <w:pPr>
              <w:spacing w:after="20" w:before="20"/>
            </w:pPr>
            <w:r/>
            <w:r>
              <w:rPr>
                <w:sz w:val="18"/>
              </w:rPr>
              <w:t>0.31M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0.02M</w:t>
            </w:r>
          </w:p>
        </w:tc>
        <w:tc>
          <w:tcPr>
            <w:tcW w:type="dxa" w:w="2721"/>
          </w:tcPr>
          <w:p>
            <w:pPr>
              <w:spacing w:after="20" w:before="20"/>
            </w:pPr>
            <w:r/>
            <w:r>
              <w:rPr>
                <w:b/>
                <w:sz w:val="18"/>
              </w:rPr>
              <w:t>2.63M</w:t>
            </w:r>
          </w:p>
        </w:tc>
        <w:tc>
          <w:tcPr>
            <w:tcW w:type="dxa" w:w="2041"/>
          </w:tcPr>
          <w:p>
            <w:pPr>
              <w:spacing w:after="20" w:before="20"/>
            </w:pPr>
            <w:r/>
            <w:r>
              <w:rPr>
                <w:b/>
                <w:sz w:val="18"/>
              </w:rPr>
              <w:t>5.93M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3.93M (~130M THB)</w:t>
            </w:r>
          </w:p>
        </w:tc>
        <w:tc>
          <w:tcPr>
            <w:tcW w:type="dxa" w:w="2721"/>
            <w:shd w:val="clear" w:color="auto" w:fill="F2F5FA"/>
          </w:tcPr>
          <w:p>
            <w:pPr>
              <w:spacing w:after="20" w:before="20"/>
            </w:pPr>
            <w:r/>
            <w:r>
              <w:rPr>
                <w:sz w:val="18"/>
              </w:rPr>
              <w:t>6.05M (~200M THB)</w:t>
            </w:r>
          </w:p>
        </w:tc>
        <w:tc>
          <w:tcPr>
            <w:tcW w:type="dxa" w:w="2041"/>
            <w:shd w:val="clear" w:color="auto" w:fill="F2F5FA"/>
          </w:tcPr>
          <w:p>
            <w:pPr>
              <w:spacing w:after="20" w:before="20"/>
            </w:pPr>
            <w:r/>
            <w:r>
              <w:rPr>
                <w:sz w:val="18"/>
              </w:rPr>
              <w:t>8.60M (~284M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~10.5 yr</w:t>
            </w:r>
          </w:p>
        </w:tc>
        <w:tc>
          <w:tcPr>
            <w:tcW w:type="dxa" w:w="2721"/>
          </w:tcPr>
          <w:p>
            <w:pPr>
              <w:spacing w:after="20" w:before="20"/>
            </w:pPr>
            <w:r/>
            <w:r>
              <w:rPr>
                <w:sz w:val="18"/>
              </w:rPr>
              <w:t>~2.2 yr (1.6 to 2.8 on 4.92M to 8.67M)</w:t>
            </w:r>
          </w:p>
        </w:tc>
        <w:tc>
          <w:tcPr>
            <w:tcW w:type="dxa" w:w="2041"/>
          </w:tcPr>
          <w:p>
            <w:pPr>
              <w:spacing w:after="20" w:before="20"/>
            </w:pPr>
            <w:r/>
            <w:r>
              <w:rPr>
                <w:sz w:val="18"/>
              </w:rPr>
              <w:t>~0.8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Demand comes first.</w:t>
            </w:r>
            <w:r>
              <w:rPr>
                <w:sz w:val="20"/>
              </w:rPr>
              <w:t xml:space="preserve"> Plan B earns this only if the records sell: its central case needs ~1.25 million records a year, ~0.75 million of them special editions, against 0.74 million for the three-press Plan A. Nothing in the market data so far shows that demand (roadmap item 1, market validation).</w:t>
            </w:r>
          </w:p>
          <w:p>
            <w:pPr>
              <w:spacing w:after="60"/>
              <w:ind w:left="227"/>
            </w:pPr>
            <w:r>
              <w:rPr>
                <w:sz w:val="20"/>
              </w:rPr>
              <w:t xml:space="preserve">•  </w:t>
            </w:r>
            <w:r>
              <w:rPr>
                <w:b/>
                <w:sz w:val="20"/>
              </w:rPr>
              <w:t>The central case works on ~224M THB.</w:t>
            </w:r>
            <w:r>
              <w:rPr>
                <w:sz w:val="20"/>
              </w:rPr>
              <w:t xml:space="preserve"> EBITDA ~3.1M USD (~104M THB) and operating profit ~2.6M USD (~87M THB) a year once the plant runs at volume; it breaks even on operating profit at about </w:t>
            </w:r>
            <w:r>
              <w:rPr>
                <w:b/>
                <w:sz w:val="20"/>
              </w:rPr>
              <w:t>0.22 million records a year, under a fifth of its central output</w:t>
            </w:r>
            <w:r>
              <w:rPr>
                <w:sz w:val="20"/>
              </w:rPr>
              <w:t>. Its central EBITDA is ~1.8 times Plan A's for ~27 % more money. On the earlier ~20 % specials share the five-press table showed EBITDA 2.59M at the same 1.25M records: five presses are not Duplex-limited, so more specials raise the price on the same volume.</w:t>
            </w:r>
          </w:p>
          <w:p>
            <w:pPr>
              <w:spacing w:after="60"/>
              <w:ind w:left="227"/>
            </w:pPr>
            <w:r>
              <w:rPr>
                <w:sz w:val="20"/>
              </w:rPr>
              <w:t xml:space="preserve">•  </w:t>
            </w:r>
            <w:r>
              <w:rPr>
                <w:b/>
                <w:sz w:val="20"/>
              </w:rPr>
              <w:t>The adverse case only just covers depreciation</w:t>
            </w:r>
            <w:r>
              <w:rPr>
                <w:sz w:val="20"/>
              </w:rPr>
              <w:t xml:space="preserve"> (~1.0 million records needed, 1.0 million made): more presses spread the same crews, overheads and title services over more records. It stacks the low price, the high cost, the high capital and the high overheads at once. At the central cost and volume the price that covers depreciation is ~2.4 USD (~79 THB) a record (arithmetic on the table), below the low price assumed.</w:t>
            </w:r>
          </w:p>
          <w:p>
            <w:pPr>
              <w:spacing w:after="60"/>
              <w:ind w:left="227"/>
            </w:pPr>
            <w:r>
              <w:rPr>
                <w:sz w:val="20"/>
              </w:rPr>
              <w:t xml:space="preserve">•  </w:t>
            </w:r>
            <w:r>
              <w:rPr>
                <w:b/>
                <w:sz w:val="20"/>
              </w:rPr>
              <w:t>The central margin is too good to trust yet.</w:t>
            </w:r>
            <w:r>
              <w:rPr>
                <w:sz w:val="20"/>
              </w:rPr>
              <w:t xml:space="preserve"> A central EBITDA margin of ~52 %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electric steam heat and the cutting engineer, which this table leaves out), gives at 1.25M records and 60 % specials: revenue ~6.09M, EBITDA 3.25M USD, payback 2.0 years on the 209.2M THB investment in a mature year; with a ramp of 35, 70 and 90 % in the first three years and the reserve in year 0, cash payback in year ~3.3, ~32 % IRR and an NPV of ~9.7M USD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7" name="Picture 7"/>
            <wp:cNvGraphicFramePr>
              <a:graphicFrameLocks noChangeAspect="1"/>
            </wp:cNvGraphicFramePr>
            <a:graphic>
              <a:graphicData uri="http://schemas.openxmlformats.org/drawingml/2006/picture">
                <pic:pic>
                  <pic:nvPicPr>
                    <pic:cNvPr id="0" name="plan-b-cash.png"/>
                    <pic:cNvPicPr/>
                  </pic:nvPicPr>
                  <pic:blipFill>
                    <a:blip r:embed="rId17"/>
                    <a:stretch>
                      <a:fillRect/>
                    </a:stretch>
                  </pic:blipFill>
                  <pic:spPr>
                    <a:xfrm>
                      <a:off x="0" y="0"/>
                      <a:ext cx="5760000" cy="4299718"/>
                    </a:xfrm>
                    <a:prstGeom prst="rect"/>
                  </pic:spPr>
                </pic:pic>
              </a:graphicData>
            </a:graphic>
          </wp:inline>
        </w:drawing>
      </w:r>
    </w:p>
    <w:p>
      <w:pPr>
        <w:spacing w:before="40" w:after="160"/>
      </w:pPr>
      <w:r>
        <w:rPr>
          <w:i/>
          <w:color w:val="595959"/>
          <w:sz w:val="17"/>
        </w:rPr>
        <w:t>Figure 6. Ten years of cash in the plant and business plan calculator, Plan B preset: cash payback in year ~3.3, IRR ~32 %, NPV ~9.7M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Duplex system 1, the Classic, and Duplex system 2 last. Early production runs slower and rejects more than any of these figures while the process settles, and the crews of a two-shift plant are on the payroll before the volume is. </w:t>
      </w:r>
      <w:r>
        <w:rPr>
          <w:b/>
        </w:rPr>
        <w:t>Plan B's ramp is longer</w:t>
      </w:r>
      <w:r>
        <w:rPr/>
        <w:t xml:space="preserve">: it has to sell ~1.25 million records a year, not 0.74 million, before it reaches the table above. The </w:t>
      </w:r>
      <w:r>
        <w:rPr>
          <w:b/>
        </w:rPr>
        <w:t>ramp-up reserve is the same ~10M to 20M THB</w:t>
      </w:r>
      <w:r>
        <w:rPr/>
        <w:t xml:space="preserve"> estimate as for Plan A (inside the plan price); it carries staff hired before first revenue and overheads until volume covers them, and with break-even at ~0.22 million records a slower ramp costs payback time more than solvency (our reading).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the same for both plans, so it does not show Plan B's longer ramp.</w:t>
      </w:r>
    </w:p>
    <w:p>
      <w:r>
        <w:rPr>
          <w:b/>
        </w:rPr>
        <w:t>Growth beyond five presses.</w:t>
      </w:r>
      <w:r>
        <w:rPr/>
        <w:t xml:space="preserve"> The hall is laid out for five Duplex bays and four Classic positions, and growth adds Duplex systems first, then Classics, from revenue. The boiler hall and chiller compound are built for four modules each: Plan B fills two boiler and three chiller positions, so a further press stage starts with the next module (scale and utility phasing in the planning repository).</w:t>
      </w:r>
    </w:p>
    <w:p>
      <w:pPr>
        <w:pStyle w:val="Heading1"/>
      </w:pPr>
      <w:r>
        <w:t>10. Timeline: today to first paying release</w:t>
      </w:r>
    </w:p>
    <w:p>
      <w:r>
        <w:rPr/>
        <w:t xml:space="preserve">Every duration is an estimate. The calendar in the planning repository was drawn in August 2026 and has not yet been re-drawn for the launch plant or for Plan B's second Duplex system;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p>
            <w:pPr>
              <w:spacing w:after="60"/>
              <w:ind w:left="227"/>
            </w:pPr>
            <w:r>
              <w:rPr>
                <w:sz w:val="20"/>
              </w:rPr>
              <w:t xml:space="preserve">•  </w:t>
            </w:r>
            <w:r>
              <w:rPr>
                <w:b/>
                <w:sz w:val="20"/>
              </w:rPr>
              <w:t>Plan B's second Duplex system is commissioned last</w:t>
            </w:r>
            <w:r>
              <w:rPr>
                <w:sz w:val="20"/>
              </w:rPr>
              <w:t>, after the Classic, so it is not on the path to the first paying release. It lengthens commissioning and the ramp to full volume; its build time, on top of the first system's at the same vendor, is not quoted yet.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B's second Duplex system has to clear customs inside it too.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five presses with everything in, and only further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including the demand for ~1.25M records a year;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both Newbilt Duplex systems and the Classic, the boiler modules and the first chiller modules</w:t>
            </w:r>
          </w:p>
        </w:tc>
        <w:tc>
          <w:tcPr>
            <w:tcW w:type="dxa" w:w="1814"/>
          </w:tcPr>
          <w:p>
            <w:pPr>
              <w:spacing w:after="20" w:before="20"/>
            </w:pPr>
            <w:r/>
            <w:r>
              <w:rPr>
                <w:sz w:val="17"/>
              </w:rPr>
              <w:t>BOI certificate, validated pricing and demand</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Further Duplex systems first, then Classics (the hall is laid out for five Duplex bays and four Classic positions);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1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4</w:t>
            </w:r>
          </w:p>
        </w:tc>
        <w:tc>
          <w:tcPr>
            <w:tcW w:type="dxa" w:w="4422"/>
            <w:shd w:val="clear" w:color="auto" w:fill="F2F5FA"/>
          </w:tcPr>
          <w:p>
            <w:pPr>
              <w:spacing w:after="20" w:before="20"/>
            </w:pPr>
            <w:r/>
            <w:r>
              <w:rPr>
                <w:sz w:val="18"/>
              </w:rPr>
              <w:t>Newbilt Duplex system 2 (two HRP 12, EX 50 and EX 35), with chiller module CH-3; steam from B-1 and B-2</w:t>
            </w:r>
          </w:p>
        </w:tc>
        <w:tc>
          <w:tcPr>
            <w:tcW w:type="dxa" w:w="4535"/>
            <w:shd w:val="clear" w:color="auto" w:fill="F2F5FA"/>
          </w:tcPr>
          <w:p>
            <w:pPr>
              <w:spacing w:after="20" w:before="20"/>
            </w:pPr>
            <w:r/>
            <w:r>
              <w:rPr>
                <w:sz w:val="18"/>
              </w:rPr>
              <w:t>The crews know the process from system 1; it carries the specials volume that the central case needs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~162M to 286M THB in one round (~224M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Five presses at launch.</w:t>
            </w:r>
            <w:r>
              <w:rPr>
                <w:sz w:val="17"/>
              </w:rPr>
              <w:t xml:space="preserve"> The same crews, overheads and title services spread over ~1.25 million records: central EBITDA ~1.8 times the three-press plant's for ~27 % more money, and the adverse case covers its depreciation.</w:t>
            </w:r>
          </w:p>
        </w:tc>
        <w:tc>
          <w:tcPr>
            <w:tcW w:type="dxa" w:w="4819"/>
          </w:tcPr>
          <w:p>
            <w:pPr>
              <w:spacing w:after="20" w:before="20"/>
            </w:pPr>
            <w:r/>
            <w:r>
              <w:rPr>
                <w:b/>
                <w:sz w:val="17"/>
              </w:rPr>
              <w:t>Demand is unproven.</w:t>
            </w:r>
            <w:r>
              <w:rPr>
                <w:sz w:val="17"/>
              </w:rPr>
              <w:t xml:space="preserve"> The central case needs ~1.25 million records sold a year, ~0.75 million of them specials; nothing in the market data shows that yet, and the ramp to it is longer.</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 and demand; the second Duplex system is commissioned last.</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it built that direct crew for the five-press fleet.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~56M THB of Plan B's ~224M (arithmetic, before financing costs).</w:t>
      </w:r>
    </w:p>
    <w:p>
      <w:pPr>
        <w:pStyle w:val="ListBullet"/>
      </w:pPr>
      <w:r>
        <w:rPr>
          <w:b/>
        </w:rPr>
        <w:t>A shareholders' agreement</w:t>
      </w:r>
      <w:r>
        <w:rPr/>
        <w:t xml:space="preserve"> covering board composition, reserved matters (capital calls and tranche releases, the growth options such as further Duplex systems,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five presses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Demand for ~1.25M records a year</w:t>
            </w:r>
          </w:p>
        </w:tc>
        <w:tc>
          <w:tcPr>
            <w:tcW w:type="dxa" w:w="2948"/>
            <w:shd w:val="clear" w:color="auto" w:fill="F2F5FA"/>
          </w:tcPr>
          <w:p>
            <w:pPr>
              <w:spacing w:after="20" w:before="20"/>
            </w:pPr>
            <w:r/>
            <w:r>
              <w:rPr>
                <w:sz w:val="16"/>
              </w:rPr>
              <w:t>The central case needs ~1.25M records sold a year, ~0.75M of them specials, against 0.74M for the three-press plant; nothing in the market data so far shows that demand</w:t>
            </w:r>
          </w:p>
        </w:tc>
        <w:tc>
          <w:tcPr>
            <w:tcW w:type="dxa" w:w="3515"/>
            <w:shd w:val="clear" w:color="auto" w:fill="F2F5FA"/>
          </w:tcPr>
          <w:p>
            <w:pPr>
              <w:spacing w:after="20" w:before="20"/>
            </w:pPr>
            <w:r/>
            <w:r>
              <w:rPr>
                <w:sz w:val="16"/>
              </w:rPr>
              <w:t>Market validation (roadmap item 1) before the round is called; the second Duplex system is commissioned last, so its order is the one that can still move back to a growth step</w:t>
            </w:r>
          </w:p>
        </w:tc>
      </w:tr>
      <w:tr>
        <w:trPr>
          <w:cantSplit/>
        </w:trPr>
        <w:tc>
          <w:tcPr>
            <w:tcW w:type="dxa" w:w="907"/>
          </w:tcPr>
          <w:p>
            <w:pPr>
              <w:spacing w:after="20" w:before="20"/>
            </w:pPr>
            <w:r/>
            <w:r>
              <w:rPr>
                <w:sz w:val="16"/>
              </w:rPr>
              <w:t>High</w:t>
            </w:r>
          </w:p>
        </w:tc>
        <w:tc>
          <w:tcPr>
            <w:tcW w:type="dxa" w:w="2268"/>
          </w:tcPr>
          <w:p>
            <w:pPr>
              <w:spacing w:after="20" w:before="20"/>
            </w:pPr>
            <w:r/>
            <w:r>
              <w:rPr>
                <w:sz w:val="16"/>
              </w:rPr>
              <w:t>More capital at risk</w:t>
            </w:r>
          </w:p>
        </w:tc>
        <w:tc>
          <w:tcPr>
            <w:tcW w:type="dxa" w:w="2948"/>
          </w:tcPr>
          <w:p>
            <w:pPr>
              <w:spacing w:after="20" w:before="20"/>
            </w:pPr>
            <w:r/>
            <w:r>
              <w:rPr>
                <w:sz w:val="16"/>
              </w:rPr>
              <w:t>~224M THB in one round, ~27 % more than the three-press Plan A, more of it committed before the market has validated the price and the volume</w:t>
            </w:r>
          </w:p>
        </w:tc>
        <w:tc>
          <w:tcPr>
            <w:tcW w:type="dxa" w:w="3515"/>
          </w:tcPr>
          <w:p>
            <w:pPr>
              <w:spacing w:after="20" w:before="20"/>
            </w:pPr>
            <w:r/>
            <w:r>
              <w:rPr>
                <w:sz w:val="16"/>
              </w:rPr>
              <w:t>Gates and tranches (section 8.3): no order before the BOI certificate and validated pricing and demand</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~31M THB at the midpoint, and the high end of every block comes to ~286M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only just covers depreciation (~1.0M records needed, 1.0M made), so any shortfall in price or volume turns it into a loss; the extra cost of specials is not in the direct cost yet</w:t>
            </w:r>
          </w:p>
        </w:tc>
        <w:tc>
          <w:tcPr>
            <w:tcW w:type="dxa" w:w="3515"/>
          </w:tcPr>
          <w:p>
            <w:pPr>
              <w:spacing w:after="20" w:before="20"/>
            </w:pPr>
            <w:r/>
            <w:r>
              <w:rPr>
                <w:sz w:val="16"/>
              </w:rPr>
              <w:t>Central breaks even at ~0.22M records; commission in sequence; treat the adverse column as the honest one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Ramp length</w:t>
            </w:r>
          </w:p>
        </w:tc>
        <w:tc>
          <w:tcPr>
            <w:tcW w:type="dxa" w:w="2948"/>
            <w:shd w:val="clear" w:color="auto" w:fill="F2F5FA"/>
          </w:tcPr>
          <w:p>
            <w:pPr>
              <w:spacing w:after="20" w:before="20"/>
            </w:pPr>
            <w:r/>
            <w:r>
              <w:rPr>
                <w:sz w:val="16"/>
              </w:rPr>
              <w:t>The ramp to ~1.25M records is longer than the three-press plant's to 0.74M; the ramp-up reserve is the same 10M to 20M THB estimate</w:t>
            </w:r>
          </w:p>
        </w:tc>
        <w:tc>
          <w:tcPr>
            <w:tcW w:type="dxa" w:w="3515"/>
            <w:shd w:val="clear" w:color="auto" w:fill="F2F5FA"/>
          </w:tcPr>
          <w:p>
            <w:pPr>
              <w:spacing w:after="20" w:before="20"/>
            </w:pPr>
            <w:r/>
            <w:r>
              <w:rPr>
                <w:sz w:val="16"/>
              </w:rPr>
              <w:t>Break-even at ~0.22M records, so a slow ramp costs payback time more than solvency (our reading); a year-by-year cash model for the ramp is a next step (section 9.5)</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Prices not on file: the Classic, the Pheenix line and the second EX 35</w:t>
            </w:r>
          </w:p>
        </w:tc>
        <w:tc>
          <w:tcPr>
            <w:tcW w:type="dxa" w:w="2948"/>
          </w:tcPr>
          <w:p>
            <w:pPr>
              <w:spacing w:after="20" w:before="20"/>
            </w:pPr>
            <w:r/>
            <w:r>
              <w:rPr>
                <w:sz w:val="16"/>
              </w:rPr>
              <w:t>The Classic band is a placeholder borrowed from another vendor's automatic press; the Pheenix line is priced at OMS's reference plus 20 %, without a Pheenix figure; the second Duplex system's EX 35 has no price</w:t>
            </w:r>
          </w:p>
        </w:tc>
        <w:tc>
          <w:tcPr>
            <w:tcW w:type="dxa" w:w="3515"/>
          </w:tcPr>
          <w:p>
            <w:pPr>
              <w:spacing w:after="20" w:before="20"/>
            </w:pPr>
            <w:r/>
            <w:r>
              <w:rPr>
                <w:sz w:val="16"/>
              </w:rPr>
              <w:t>Newbilt re-quote and Pheenix quote in phase 0; OMS's dedicated offer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Vendor build times unknown</w:t>
            </w:r>
          </w:p>
        </w:tc>
        <w:tc>
          <w:tcPr>
            <w:tcW w:type="dxa" w:w="2948"/>
            <w:shd w:val="clear" w:color="auto" w:fill="F2F5FA"/>
          </w:tcPr>
          <w:p>
            <w:pPr>
              <w:spacing w:after="20" w:before="20"/>
            </w:pPr>
            <w:r/>
            <w:r>
              <w:rPr>
                <w:sz w:val="16"/>
              </w:rPr>
              <w:t>The press build carries ~40 % of the schedule; 15 to 18 months would push launch to mid-2029; Pheenix, Sillitoe and Sibert lead times also unquoted</w:t>
            </w:r>
          </w:p>
        </w:tc>
        <w:tc>
          <w:tcPr>
            <w:tcW w:type="dxa" w:w="3515"/>
            <w:shd w:val="clear" w:color="auto" w:fill="F2F5FA"/>
          </w:tcPr>
          <w:p>
            <w:pPr>
              <w:spacing w:after="20" w:before="20"/>
            </w:pPr>
            <w:r/>
            <w:r>
              <w:rPr>
                <w:sz w:val="16"/>
              </w:rPr>
              <w:t>Required field in every re-quote, now</w:t>
            </w:r>
          </w:p>
        </w:tc>
      </w:tr>
      <w:tr>
        <w:trPr>
          <w:cantSplit/>
        </w:trPr>
        <w:tc>
          <w:tcPr>
            <w:tcW w:type="dxa" w:w="907"/>
          </w:tcPr>
          <w:p>
            <w:pPr>
              <w:spacing w:after="20" w:before="20"/>
            </w:pPr>
            <w:r/>
            <w:r>
              <w:rPr>
                <w:sz w:val="16"/>
              </w:rPr>
              <w:t>High</w:t>
            </w:r>
          </w:p>
        </w:tc>
        <w:tc>
          <w:tcPr>
            <w:tcW w:type="dxa" w:w="2268"/>
          </w:tcPr>
          <w:p>
            <w:pPr>
              <w:spacing w:after="20" w:before="20"/>
            </w:pPr>
            <w:r/>
            <w:r>
              <w:rPr>
                <w:sz w:val="16"/>
              </w:rPr>
              <w:t>Zoning of the chosen plot unverified</w:t>
            </w:r>
          </w:p>
        </w:tc>
        <w:tc>
          <w:tcPr>
            <w:tcW w:type="dxa" w:w="2948"/>
          </w:tcPr>
          <w:p>
            <w:pPr>
              <w:spacing w:after="20" w:before="20"/>
            </w:pPr>
            <w:r/>
            <w:r>
              <w:rPr>
                <w:sz w:val="16"/>
              </w:rPr>
              <w:t>A site reset costs ~6 months; the Payap point already fails zoning; Mueang Chi is unverified</w:t>
            </w:r>
          </w:p>
        </w:tc>
        <w:tc>
          <w:tcPr>
            <w:tcW w:type="dxa" w:w="3515"/>
          </w:tcPr>
          <w:p>
            <w:pPr>
              <w:spacing w:after="20" w:before="20"/>
            </w:pPr>
            <w:r/>
            <w:r>
              <w:rPr>
                <w:sz w:val="16"/>
              </w:rPr>
              <w:t>Verify on the land-use map and with counsel before the BOI filing; industrial estate as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five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and whether demand reaches ~1.25 million records a year, three fifths of them specials;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and demand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two Duplex systems (EX 50 and EX 35 each)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and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~225M THB</w:t>
            </w:r>
            <w:r>
              <w:rPr>
                <w:sz w:val="19"/>
              </w:rPr>
              <w:t xml:space="preserve"> (~224M at the midpoint, the ramp-up reserve of 10M to 20M included, no contingency), released in the tranches of section 8.3, with the financing mix set to hold debt-to-equity at or below 3:1 (equity of at least ~56M THB). Told plainly: the price carries no contingency (at 15 % it would be ~31M THB more at the midpoint), and from the low to the high end of every block the plan comes to ~162M to 286M THB. Market validation of the demand for ~1.25 million records a year comes first; then the Newbilt re-quote (two Duplex systems with the EX 35, the Classic), the Pheenix quote, the building quote with the soil test and the metrology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five presses at launch against the market validation (the second Duplex system is commissioned last and can still return to a growth step);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further Duplex systems first, then Classics, in the hall laid out for five Duplex bays and four Classic positions;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market evidence for the 1.25 million records a year;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~225M THB, the six levers, Plan B's additions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(~225M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