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A, ~180M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A: the launch plant with the whole chain, cutting and galvanics included, three presses, brought to ~180M THB (~177M) with six cost levers. A second version, Plan B (~225M THB), launches with five presses and takes none of the levers. The plan price includes the ramp-up reserve and carries no contingency.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(~225M THB)</w:t>
      </w:r>
      <w:r>
        <w:rPr/>
        <w:t xml:space="preserve">, five presses with everything in. </w:t>
      </w:r>
      <w:r>
        <w:rPr>
          <w:b/>
        </w:rPr>
        <w:t>This document is Plan A</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(B-1, B-2, bought through the Chinese route) and two 250 kW chiller modules (CH-1, CH-2) installed at launch; further presses add modules, not rooms. The steam fuel (electric or biomass) is still open.</w:t>
      </w:r>
    </w:p>
    <w:p>
      <w:pPr>
        <w:pStyle w:val="ListBullet"/>
      </w:pPr>
      <w:r>
        <w:rPr>
          <w:b/>
        </w:rPr>
        <w:t>Cassette duplication and CD-R duplication as a growth step</w:t>
      </w:r>
      <w:r>
        <w:rPr/>
        <w:t xml:space="preserve"> after launch, not in the plan price; both fit inside the building programme.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through a solar power purchase agreement (PPA)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ListBullet"/>
      </w:pPr>
      <w:r>
        <w:rPr>
          <w:b/>
        </w:rPr>
        <w:t>Six cost levers bring the plant to ~180M THB</w:t>
      </w:r>
      <w:r>
        <w:rPr/>
        <w:t>, from ~194M to ~162M THB at the midpoint before the ramp-up reserve (estimates, section 8): rooftop solar and battery through a solar PPA (the installer owns and finances the array, the plant buys the power); metrology in two steps (XRF, inline vision and the audio station at launch, the laser confocal and the wide-area profiler bought from revenue); the visitor corridor built later, so no public tours at first; cassette and CD-R duplication later; a mobile crane rented for the installations, with frame, runway and machine door kept crane-ready; boilers and compressor through the Chinese route. Every press, the cutting room, the galvanics line and the stamper-prep line stay in.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and logged per serial, which is ahead of current industry practice: XRF thickness from launch, the laser confocal and the wide-area profiler bought from revenue.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both through the solar PPA: the installer owns and finances them, the plant buys the power.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(2 semi-automatic presses + 1 Classic, 2 shifts; the Duplex sets the pace; estimate; the press fleet calculator gives ~0.94M at our planning rates). Second Duplex as a growth step from revenue: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A</w:t>
            </w:r>
          </w:p>
        </w:tc>
        <w:tc>
          <w:tcPr>
            <w:tcW w:type="dxa" w:w="6520"/>
          </w:tcPr>
          <w:p>
            <w:pPr>
              <w:spacing w:after="20" w:before="20"/>
            </w:pPr>
            <w:r/>
            <w:r>
              <w:rPr>
                <w:b/>
                <w:sz w:val="19"/>
              </w:rPr>
              <w:t>~THB 177M (~USD 5.35M), rounded to ~180M THB</w:t>
            </w:r>
            <w:r>
              <w:rPr>
                <w:sz w:val="19"/>
              </w:rPr>
              <w:t>: the plan investment, ~THB 161.7M (~USD 4.90M) at the midpoint with the six levers taken, plus a ramp-up reserve of ~THB 10M to 20M (staff and overheads before volume covers them). From the low to the high end of every block: ~THB 127M to 226M.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24M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1.34M (~THB 44M); break-even on operating profit at ~0.2M records a year. </w:t>
            </w:r>
            <w:r>
              <w:rPr>
                <w:b/>
                <w:sz w:val="19"/>
              </w:rPr>
              <w:t>The adverse case loses money:</w:t>
            </w:r>
            <w:r>
              <w:rPr>
                <w:sz w:val="19"/>
              </w:rPr>
              <w:t xml:space="preserve"> EBITDA ~USD 0.23M, operating loss ~USD 0.39M (~THB 13M); it would need ~0.9M records a year to cover depreciation and the three presses make 0.58M at that rate. The solar PPA's power price (~USD 0.03M a year in the calculator) is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~3.1 years on the plan price in the central case (2.2 to 4.0 from the low to the high end of the price); ~1.0 year in the favourable case, ~30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177M (~USD 5.35M), the ~180M THB plan, released in tranches against milestones (section 8), starting with phase 0 (~THB 1.3M to 2.6M). BOI caps debt-to-equity at 3:1, so at least a quarter is equity: ~THB 44M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A</w:t>
      </w:r>
      <w:r>
        <w:rPr/>
        <w:t xml:space="preserve">. The other version, </w:t>
      </w:r>
      <w:r>
        <w:rPr>
          <w:b/>
        </w:rPr>
        <w:t>Plan B (~225M THB)</w:t>
      </w:r>
      <w:r>
        <w:rPr/>
        <w:t>, puts the second Duplex system in at launch, for five presses, and takes none of the six levers. Both carry the ramp-up reserve and neither carries a contingency. What decides between them is demand: Plan B's central case needs about 70 % more records sold than Plan A's (1.25 against 0.74 million a year), and the market validation gate (section 3.2) is the evidence for that.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177M (~USD 5.35M); ~127M to 226M from the low to the high end</w:t>
            </w:r>
          </w:p>
        </w:tc>
        <w:tc>
          <w:tcPr>
            <w:tcW w:type="dxa" w:w="3628"/>
          </w:tcPr>
          <w:p>
            <w:pPr>
              <w:spacing w:after="20" w:before="20"/>
            </w:pPr>
            <w:r/>
            <w:r>
              <w:rPr>
                <w:sz w:val="17"/>
              </w:rPr>
              <w:t>~THB 224M (~USD 6.79M); ~162M to 286M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5: two Duplex systems (4 semi-automatic) and one Classic</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~1.0M to 1.5M (central 1.25M)</w:t>
            </w:r>
          </w:p>
        </w:tc>
      </w:tr>
      <w:tr>
        <w:trPr>
          <w:cantSplit/>
        </w:trPr>
        <w:tc>
          <w:tcPr>
            <w:tcW w:type="dxa" w:w="2381"/>
            <w:shd w:val="clear" w:color="auto" w:fill="F2F5FA"/>
          </w:tcPr>
          <w:p>
            <w:pPr>
              <w:spacing w:after="20" w:before="20"/>
            </w:pPr>
            <w:r/>
            <w:r>
              <w:rPr>
                <w:sz w:val="17"/>
              </w:rPr>
              <w:t>EBITDA, central case</w:t>
            </w:r>
          </w:p>
        </w:tc>
        <w:tc>
          <w:tcPr>
            <w:tcW w:type="dxa" w:w="3628"/>
            <w:shd w:val="clear" w:color="auto" w:fill="F2F5FA"/>
          </w:tcPr>
          <w:p>
            <w:pPr>
              <w:spacing w:after="20" w:before="20"/>
            </w:pPr>
            <w:r/>
            <w:r>
              <w:rPr>
                <w:sz w:val="17"/>
              </w:rPr>
              <w:t>~USD 1.73M (~THB 57M)</w:t>
            </w:r>
          </w:p>
        </w:tc>
        <w:tc>
          <w:tcPr>
            <w:tcW w:type="dxa" w:w="3628"/>
            <w:shd w:val="clear" w:color="auto" w:fill="F2F5FA"/>
          </w:tcPr>
          <w:p>
            <w:pPr>
              <w:spacing w:after="20" w:before="20"/>
            </w:pPr>
            <w:r/>
            <w:r>
              <w:rPr>
                <w:sz w:val="17"/>
              </w:rPr>
              <w:t>~USD 3.14M (~THB 104M)</w:t>
            </w:r>
          </w:p>
        </w:tc>
      </w:tr>
      <w:tr>
        <w:trPr>
          <w:cantSplit/>
        </w:trPr>
        <w:tc>
          <w:tcPr>
            <w:tcW w:type="dxa" w:w="2381"/>
          </w:tcPr>
          <w:p>
            <w:pPr>
              <w:spacing w:after="20" w:before="20"/>
            </w:pPr>
            <w:r/>
            <w:r>
              <w:rPr>
                <w:sz w:val="17"/>
              </w:rPr>
              <w:t>Operating profit, central case</w:t>
            </w:r>
          </w:p>
        </w:tc>
        <w:tc>
          <w:tcPr>
            <w:tcW w:type="dxa" w:w="3628"/>
          </w:tcPr>
          <w:p>
            <w:pPr>
              <w:spacing w:after="20" w:before="20"/>
            </w:pPr>
            <w:r/>
            <w:r>
              <w:rPr>
                <w:sz w:val="17"/>
              </w:rPr>
              <w:t>~USD 1.34M (~THB 44M)</w:t>
            </w:r>
          </w:p>
        </w:tc>
        <w:tc>
          <w:tcPr>
            <w:tcW w:type="dxa" w:w="3628"/>
          </w:tcPr>
          <w:p>
            <w:pPr>
              <w:spacing w:after="20" w:before="20"/>
            </w:pPr>
            <w:r/>
            <w:r>
              <w:rPr>
                <w:sz w:val="17"/>
              </w:rPr>
              <w:t>~USD 2.63M (~THB 87M)</w:t>
            </w:r>
          </w:p>
        </w:tc>
      </w:tr>
      <w:tr>
        <w:trPr>
          <w:cantSplit/>
        </w:trPr>
        <w:tc>
          <w:tcPr>
            <w:tcW w:type="dxa" w:w="2381"/>
            <w:shd w:val="clear" w:color="auto" w:fill="F2F5FA"/>
          </w:tcPr>
          <w:p>
            <w:pPr>
              <w:spacing w:after="20" w:before="20"/>
            </w:pPr>
            <w:r/>
            <w:r>
              <w:rPr>
                <w:sz w:val="17"/>
              </w:rPr>
              <w:t>Payback on the plan price, central case</w:t>
            </w:r>
          </w:p>
        </w:tc>
        <w:tc>
          <w:tcPr>
            <w:tcW w:type="dxa" w:w="3628"/>
            <w:shd w:val="clear" w:color="auto" w:fill="F2F5FA"/>
          </w:tcPr>
          <w:p>
            <w:pPr>
              <w:spacing w:after="20" w:before="20"/>
            </w:pPr>
            <w:r/>
            <w:r>
              <w:rPr>
                <w:sz w:val="17"/>
              </w:rPr>
              <w:t>~3.1 years (2.2 to 4.0)</w:t>
            </w:r>
          </w:p>
        </w:tc>
        <w:tc>
          <w:tcPr>
            <w:tcW w:type="dxa" w:w="3628"/>
            <w:shd w:val="clear" w:color="auto" w:fill="F2F5FA"/>
          </w:tcPr>
          <w:p>
            <w:pPr>
              <w:spacing w:after="20" w:before="20"/>
            </w:pPr>
            <w:r/>
            <w:r>
              <w:rPr>
                <w:sz w:val="17"/>
              </w:rPr>
              <w:t>~2.2 years (1.6 to 2.8)</w:t>
            </w:r>
          </w:p>
        </w:tc>
      </w:tr>
      <w:tr>
        <w:trPr>
          <w:cantSplit/>
        </w:trPr>
        <w:tc>
          <w:tcPr>
            <w:tcW w:type="dxa" w:w="2381"/>
          </w:tcPr>
          <w:p>
            <w:pPr>
              <w:spacing w:after="20" w:before="20"/>
            </w:pPr>
            <w:r/>
            <w:r>
              <w:rPr>
                <w:sz w:val="17"/>
              </w:rPr>
              <w:t>Adverse case</w:t>
            </w:r>
          </w:p>
        </w:tc>
        <w:tc>
          <w:tcPr>
            <w:tcW w:type="dxa" w:w="3628"/>
          </w:tcPr>
          <w:p>
            <w:pPr>
              <w:spacing w:after="20" w:before="20"/>
            </w:pPr>
            <w:r/>
            <w:r>
              <w:rPr>
                <w:sz w:val="17"/>
              </w:rPr>
              <w:t>Loses money: EBITDA ~USD 0.23M, operating loss ~USD 0.39M</w:t>
            </w:r>
          </w:p>
        </w:tc>
        <w:tc>
          <w:tcPr>
            <w:tcW w:type="dxa" w:w="3628"/>
          </w:tcPr>
          <w:p>
            <w:pPr>
              <w:spacing w:after="20" w:before="20"/>
            </w:pPr>
            <w:r/>
            <w:r>
              <w:rPr>
                <w:sz w:val="17"/>
              </w:rPr>
              <w:t>Just covers depreciation: EBITDA ~USD 0.83M, operating profit ~USD 0.02M</w:t>
            </w:r>
          </w:p>
        </w:tc>
      </w:tr>
      <w:tr>
        <w:trPr>
          <w:cantSplit/>
        </w:trPr>
        <w:tc>
          <w:tcPr>
            <w:tcW w:type="dxa" w:w="2381"/>
            <w:shd w:val="clear" w:color="auto" w:fill="F2F5FA"/>
          </w:tcPr>
          <w:p>
            <w:pPr>
              <w:spacing w:after="20" w:before="20"/>
            </w:pPr>
            <w:r/>
            <w:r>
              <w:rPr>
                <w:sz w:val="17"/>
              </w:rPr>
              <w:t>What Plan A gives up, what Plan B needs</w:t>
            </w:r>
          </w:p>
        </w:tc>
        <w:tc>
          <w:tcPr>
            <w:tcW w:type="dxa" w:w="3628"/>
            <w:shd w:val="clear" w:color="auto" w:fill="F2F5FA"/>
          </w:tcPr>
          <w:p>
            <w:pPr>
              <w:spacing w:after="20" w:before="20"/>
            </w:pPr>
            <w:r/>
            <w:r>
              <w:rPr>
                <w:sz w:val="17"/>
              </w:rPr>
              <w:t>At launch: solar through a PPA (very likely without the BOI solar measure), no confocal or profiler, no visitor corridor or tours, no cassette or CD-R, a rented crane; Chinese-made boilers and compressor</w:t>
            </w:r>
          </w:p>
        </w:tc>
        <w:tc>
          <w:tcPr>
            <w:tcW w:type="dxa" w:w="3628"/>
            <w:shd w:val="clear" w:color="auto" w:fill="F2F5FA"/>
          </w:tcPr>
          <w:p>
            <w:pPr>
              <w:spacing w:after="20" w:before="20"/>
            </w:pPr>
            <w:r/>
            <w:r>
              <w:rPr>
                <w:sz w:val="17"/>
              </w:rPr>
              <w:t>~1.25M records sold a year, ~0.75M of them specials, against 0.74M for Plan A; no market evidence of that demand yet</w:t>
            </w:r>
          </w:p>
        </w:tc>
      </w:tr>
    </w:tbl>
    <w:p>
      <w:pPr>
        <w:spacing w:before="40" w:after="160"/>
      </w:pPr>
      <w:r>
        <w:rPr>
          <w:i/>
          <w:color w:val="595959"/>
          <w:sz w:val="17"/>
        </w:rPr>
        <w:t>Estimates: mature year at 60 % specials, from the revenue model; payback counted on the whole plan price including the reserve. Central EBITDA margins of ~47 % (A) and ~52 % (B) are far above the 15 to 25 % pressing plants earn; read the adverse case as the honest one.</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metrology distributor quotes and a solar PPA offer.</w:t>
            </w:r>
          </w:p>
          <w:p>
            <w:pPr>
              <w:spacing w:after="60"/>
              <w:ind w:left="227"/>
            </w:pPr>
            <w:r>
              <w:rPr>
                <w:sz w:val="20"/>
              </w:rPr>
              <w:t xml:space="preserve">•  </w:t>
            </w:r>
            <w:r>
              <w:rPr>
                <w:b/>
                <w:sz w:val="20"/>
              </w:rPr>
              <w:t>Then the Plan A round, ~THB 177M (~USD 5.35M), rounded to ~180M THB</w:t>
            </w:r>
            <w:r>
              <w:rPr>
                <w:sz w:val="20"/>
              </w:rPr>
              <w:t>, including the ramp-up reserve and without contingency,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127M to 226M;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(demand decides first, from market validation; then the Classic, Pheenix and EX 35 quotes, the solar PPA offer and the building quote); the equity/debt mix (BOI requires debt-to-equity of at most 3:1, so at least ~THB 44M of Plan A's ~177M is equity); CD replication, yes or no (it must be in the BOI application from the start); and the steam fuel, electric or biomass.</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(~225M THB)</w:t>
      </w:r>
      <w:r>
        <w:rPr/>
        <w:t xml:space="preserve">, five presses with everything in. Both plan prices include the ramp-up reserve and neither carries a contingency. This document is </w:t>
      </w:r>
      <w:r>
        <w:rPr>
          <w:b/>
        </w:rPr>
        <w:t>Plan A (~180M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PPA power price;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Plan A adds cassette and CD-R duplication after launch, as a growth step outside its price.</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(Chinese route)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XRF thickness and inline vision at launch; laser confocal and wide-area profiler from revenue</w:t>
            </w:r>
          </w:p>
        </w:tc>
        <w:tc>
          <w:tcPr>
            <w:tcW w:type="dxa" w:w="1701"/>
          </w:tcPr>
          <w:p>
            <w:pPr>
              <w:spacing w:after="20" w:before="20"/>
            </w:pPr>
            <w:r/>
            <w:r>
              <w:rPr>
                <w:sz w:val="17"/>
              </w:rPr>
              <w:t>Launch plant (confocal and profiler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and 271 kWh battery through a solar PPA (installer-owned), closed cooling loop, zero process discharge</w:t>
            </w:r>
          </w:p>
        </w:tc>
        <w:tc>
          <w:tcPr>
            <w:tcW w:type="dxa" w:w="1701"/>
          </w:tcPr>
          <w:p>
            <w:pPr>
              <w:spacing w:after="20" w:before="20"/>
            </w:pPr>
            <w:r/>
            <w:r>
              <w:rPr>
                <w:sz w:val="17"/>
              </w:rPr>
              <w:t>Launch plant (PV and battery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Growth step after launch, not in the plan price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(B-1, B-2) and two 250 kW chiller modules (CH-1, CH-2)</w:t>
      </w:r>
      <w:r>
        <w:rPr/>
        <w:t>, in a boiler hall and an open chiller compound built for four modules each; a second Duplex adds a third chiller module, and the fourth positions are reserve and growth. Plan A buys the two boiler modules through the Chinese route: ASME-stamped 1.25 MPa units from makers with Thai references, installed by a Thai contractor and verified under the Thai rules for imported boilers (section 5.4).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Plan A adds cassette and CD-R duplication after launch, as a growth step from revenue, starting at tier A or a small tier B. Together they are one estimated block of USD 55k to 190k (~THB 4.0M at the midpoint), not in Plan A's price: moving them later is one of its six cost levers. They fit inside the building programme, and the activity can still go into the BOI application from the start (to confirm with the BOI consultant).</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the CD route for this plant: it is cheap, schedule-neutral, and serves the plant's customers; Plan A adds it after launch together with the cassette line.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Plan A's price includes neither route; Route 1 is a growth step and Route 2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From revenue</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From revenue</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A: the launch tier</w:t>
            </w:r>
          </w:p>
          <w:p>
            <w:pPr>
              <w:spacing w:after="60"/>
              <w:ind w:left="227"/>
            </w:pPr>
            <w:r>
              <w:rPr>
                <w:sz w:val="20"/>
              </w:rPr>
              <w:t xml:space="preserve">•  </w:t>
            </w:r>
            <w:r>
              <w:rPr>
                <w:b/>
                <w:sz w:val="20"/>
              </w:rPr>
              <w:t>At launch: XRF, inline vision and the audio station</w:t>
            </w:r>
            <w:r>
              <w:rPr>
                <w:sz w:val="20"/>
              </w:rPr>
              <w:t>, USD 170k to 460k (5.6M to 15.2M THB, estimate, section 8). Every father, mother and stamper still gets its nickel thickness measured per serial by XRF and its surface screened by vision, and every record is still inspected optically on the three presses, logged per cycle and sampled by the audio station (section 5.3).</w:t>
            </w:r>
          </w:p>
          <w:p>
            <w:pPr>
              <w:spacing w:after="60"/>
              <w:ind w:left="227"/>
            </w:pPr>
            <w:r>
              <w:rPr>
                <w:sz w:val="20"/>
              </w:rPr>
              <w:t xml:space="preserve">•  </w:t>
            </w:r>
            <w:r>
              <w:rPr>
                <w:b/>
                <w:sz w:val="20"/>
              </w:rPr>
              <w:t>From revenue: the laser confocal and the wide-area profiler</w:t>
            </w:r>
            <w:r>
              <w:rPr>
                <w:sz w:val="20"/>
              </w:rPr>
              <w:t>, USD 180k to 350k (estimate). Buying them later takes ~8.8M THB out of the capital round at the midpoint, one of the six levers that bring the plan to ~180M THB. Until they arrive, groove geometry and form on the metal are judged indirectly, through the test pressing and the audio station, as most plants do today.</w:t>
            </w:r>
          </w:p>
          <w:p>
            <w:pPr>
              <w:spacing w:after="60"/>
              <w:ind w:left="227"/>
            </w:pPr>
            <w:r>
              <w:rPr>
                <w:sz w:val="20"/>
              </w:rPr>
              <w:t>•  The data path is the same from the first day,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for the 450 to 540 kg/h peak and two 250 kW air-cooled chillers rated at 40 °C ambient (CH-1, CH-2) for ~391.5 kW, sequenced lead and lag by one controller. Either boiler alone carries 93 to 111% of the steam demand; one chiller out leaves ~64% of the cooling peak. The boiler bodies come through the Chinese route and the compressor from a Chinese brand's Thai office (below).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of grid power displaced, less the PPA price the plant pays for it (below);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Taken through a solar PPA (below): the plant pays the PPA price for this power instead of buying the array, so its saving is the gap between that price and the ~3.7 THB/kWh of grid power it displaces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 the PPA offer itself, price and terms</w:t>
            </w:r>
          </w:p>
        </w:tc>
      </w:tr>
      <w:tr>
        <w:trPr>
          <w:cantSplit/>
        </w:trPr>
        <w:tc>
          <w:tcPr>
            <w:tcW w:type="dxa" w:w="2835"/>
            <w:shd w:val="clear" w:color="auto" w:fill="F2F5FA"/>
          </w:tcPr>
          <w:p>
            <w:pPr>
              <w:spacing w:after="20" w:before="20"/>
            </w:pPr>
            <w:r>
              <w:rPr>
                <w:b/>
              </w:rPr>
            </w:r>
            <w:r>
              <w:rPr>
                <w:b/>
                <w:sz w:val="19"/>
              </w:rPr>
              <w:t>Solar PPA (this plan)</w:t>
            </w:r>
          </w:p>
        </w:tc>
        <w:tc>
          <w:tcPr>
            <w:tcW w:type="dxa" w:w="6520"/>
          </w:tcPr>
          <w:p>
            <w:pPr>
              <w:spacing w:after="20" w:before="20"/>
            </w:pPr>
            <w:r/>
            <w:r>
              <w:rPr>
                <w:sz w:val="19"/>
              </w:rPr>
              <w:t>An installer owns and finances the PV and the battery, and the plant buys the power at a price still to quote (the calculator carries 3.0 THB/kWh, an estimate, ~0.03M USD a year on the energy line). That keeps the PV EPC (USD 227k to 318k) and the battery (USD 42k to 62k) out of the capital round: ~10.7M THB less at the midpoint, one of the six levers in section 8. The BOI solar measure (section 7) rewards the plant's own solar investment, so its tax value very likely goes with the array (to confirm with the BOI consultant). The PPA offer is asked against the specification above</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~2.8M to 5.5M THB through the Chinese route, the plan's price (4.5M to 7M from Thai suppliers)</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The plan buys the two modules through the Chinese route: boiler bodies from a Chinese maker with Thai references (ZOZEN, Sitong, Fangkuai, Taiguo), installed with the feed tank, pumps, header, controls and piping by a Thai boiler contractor, for roughly 2.8M to 5.5M THB installed against 4.5M to 7M from Thai suppliers, about 1.6M THB less at the midpoint. The compressor is a Chinese brand bought through its Thai office (Kaishan and Denair have one), so service stays local; with it the route saves ~1.9M THB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(through a solar PPA),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through the Smart and Sustainable Industry measure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(crane-ready)</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 built later, its strip kept free)</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 later step in this plan)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(built later in this plan), with the 5 t crane runway over the production compartment up to the warehouse fire wall. It still draws two Classic positions (the plan installs one) and puts reception and the cutting room under the crane's travel, a conflict the Payap scenario model resolves with a separate office building. All positions are estimates.</w:t>
      </w:r>
    </w:p>
    <w:p>
      <w:r>
        <w:rPr/>
        <w:t>Figure 4 shows the same plant as the calculator draws it for Plan A (~180M THB): the ground floor of a whole site with the press hall cut open, the machines this plan installs and the free positions it keeps for growth.</w:t>
      </w:r>
    </w:p>
    <w:p>
      <w:pPr>
        <w:jc w:val="center"/>
      </w:pPr>
      <w:r>
        <w:drawing>
          <wp:inline xmlns:a="http://schemas.openxmlformats.org/drawingml/2006/main" xmlns:pic="http://schemas.openxmlformats.org/drawingml/2006/picture">
            <wp:extent cx="6120000" cy="3446955"/>
            <wp:docPr id="5" name="Picture 5"/>
            <wp:cNvGraphicFramePr>
              <a:graphicFrameLocks noChangeAspect="1"/>
            </wp:cNvGraphicFramePr>
            <a:graphic>
              <a:graphicData uri="http://schemas.openxmlformats.org/drawingml/2006/picture">
                <pic:pic>
                  <pic:nvPicPr>
                    <pic:cNvPr id="0" name="plan-a-iso-gf.png"/>
                    <pic:cNvPicPr/>
                  </pic:nvPicPr>
                  <pic:blipFill>
                    <a:blip r:embed="rId15"/>
                    <a:stretch>
                      <a:fillRect/>
                    </a:stretch>
                  </pic:blipFill>
                  <pic:spPr>
                    <a:xfrm>
                      <a:off x="0" y="0"/>
                      <a:ext cx="6120000" cy="3446955"/>
                    </a:xfrm>
                    <a:prstGeom prst="rect"/>
                  </pic:spPr>
                </pic:pic>
              </a:graphicData>
            </a:graphic>
          </wp:inline>
        </w:drawing>
      </w:r>
    </w:p>
    <w:p>
      <w:pPr>
        <w:spacing w:before="40" w:after="160"/>
      </w:pPr>
      <w:r>
        <w:rPr>
          <w:i/>
          <w:color w:val="595959"/>
          <w:sz w:val="17"/>
        </w:rPr>
        <w:t>Figure 4. The plant at a glance in the plant and business plan calculator, Plan A preset: Duplex system 1 and the Classic in a press hall laid out for five Duplex bays and four Classic positions, boiler modules B-1/B-2 and chillers CH-1/CH-2 (the free yard positions are marked), the frame crane-ready with the crane rented. Schematic render (docs/fleet-calculator.html, also at cnxvinyl.lol/demos/fleet-calculator/) of a generic site after the Payap scenario model and the utility yard of scale.md, not the Mueang Chi parcel of Figure 2; positions and envelopes are estimates, not to scale where the vendors publish no footprint.</w:t>
      </w:r>
    </w:p>
    <w:p>
      <w:pPr>
        <w:pStyle w:val="Heading3"/>
      </w:pPr>
      <w:r>
        <w:t>Crane, workshop and visitor corridor</w:t>
      </w:r>
    </w:p>
    <w:p>
      <w:pPr>
        <w:pStyle w:val="ListBullet"/>
      </w:pPr>
      <w:r>
        <w:rPr>
          <w:b/>
        </w:rPr>
        <w:t>A crane-ready frame, with the crane rented at first.</w:t>
      </w:r>
      <w:r>
        <w:rPr/>
        <w:t xml:space="preserve"> The frame, the runway and the machine door are built for a 5 t overhead crane (single-girder, ~24 m span, inverter drives, radio remote) over the whole production compartment, roughly 40 to 48 m of the 60 m, stopping at the fire wall to the finished-goods warehouse. For the installations a mobile crane is hired, and the crane itself is bought later if machine moves and maintenance lifts make it worth it. The building is shaped for it from the start: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Until a crane is bought, the hired crane sets each machine on skates at the door threshold; with the crane, a truck reverses up the ramp into the machine bay and the crane lifts the machine off the bed inside.</w:t>
      </w:r>
    </w:p>
    <w:p>
      <w:pPr>
        <w:pStyle w:val="ListBullet"/>
      </w:pPr>
      <w:r>
        <w:rPr>
          <w:b/>
        </w:rPr>
        <w:t>A maintenance workshop</w:t>
      </w:r>
      <w:r>
        <w:rPr/>
        <w:t xml:space="preserve"> of ~100 to 150 m² beside it, where a bought crane would park: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 built later.</w:t>
      </w:r>
      <w:r>
        <w:rPr/>
        <w:t xml:space="preserve"> The plan runs without public tours at first, but the route is designed in: the strip along the car-park wall stays free and the stations follow the process order, from the cutting-room window to packaging. Built, it is ~45 to 55 m long and ~2.4 m clear, with its own filtered air at slight positive pressure and acoustic glazing that brings the 80 to 90 dB(A) near the presses down to roughly 40 to 50 dB(A) (estimates), so a guide talks without a headset and visitors need no PPE; a 1:12 accessible ramp serves the entrance. Until it is built there are no public tours, and the tour route and the Payap programmes start later.</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Crane-ready frame, runway and machine door; mobile crane rented for the installations</w:t>
            </w:r>
          </w:p>
        </w:tc>
        <w:tc>
          <w:tcPr>
            <w:tcW w:type="dxa" w:w="1474"/>
            <w:shd w:val="clear" w:color="auto" w:fill="F2F5FA"/>
          </w:tcPr>
          <w:p>
            <w:pPr>
              <w:spacing w:after="20" w:before="20"/>
            </w:pPr>
            <w:r/>
            <w:r>
              <w:rPr>
                <w:sz w:val="17"/>
              </w:rPr>
              <w:t>39k to 91k</w:t>
            </w:r>
          </w:p>
        </w:tc>
        <w:tc>
          <w:tcPr>
            <w:tcW w:type="dxa" w:w="1474"/>
            <w:shd w:val="clear" w:color="auto" w:fill="F2F5FA"/>
          </w:tcPr>
          <w:p>
            <w:pPr>
              <w:spacing w:after="20" w:before="20"/>
            </w:pPr>
            <w:r/>
            <w:r>
              <w:rPr>
                <w:sz w:val="17"/>
              </w:rPr>
              <w:t>1.3M to 3.0M</w:t>
            </w:r>
          </w:p>
        </w:tc>
        <w:tc>
          <w:tcPr>
            <w:tcW w:type="dxa" w:w="3855"/>
            <w:shd w:val="clear" w:color="auto" w:fill="F2F5FA"/>
          </w:tcPr>
          <w:p>
            <w:pPr>
              <w:spacing w:after="20" w:before="20"/>
            </w:pPr>
            <w:r/>
            <w:r>
              <w:rPr>
                <w:sz w:val="17"/>
              </w:rPr>
              <w:t>estimate: 40% of the crane block (USD 97k to 227k); the crane is bought later if needed</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built later</w:t>
            </w:r>
          </w:p>
        </w:tc>
        <w:tc>
          <w:tcPr>
            <w:tcW w:type="dxa" w:w="1474"/>
            <w:shd w:val="clear" w:color="auto" w:fill="F2F5FA"/>
          </w:tcPr>
          <w:p>
            <w:pPr>
              <w:spacing w:after="20" w:before="20"/>
            </w:pPr>
            <w:r/>
            <w:r>
              <w:rPr>
                <w:sz w:val="17"/>
              </w:rPr>
              <w:t>built later</w:t>
            </w:r>
          </w:p>
        </w:tc>
        <w:tc>
          <w:tcPr>
            <w:tcW w:type="dxa" w:w="3855"/>
            <w:shd w:val="clear" w:color="auto" w:fill="F2F5FA"/>
          </w:tcPr>
          <w:p>
            <w:pPr>
              <w:spacing w:after="20" w:before="20"/>
            </w:pPr>
            <w:r/>
            <w:r>
              <w:rPr>
                <w:sz w:val="17"/>
              </w:rPr>
              <w:t>USD 67k to 148k (2.2M to 4.9M THB) when built, estimate; not in the plan price</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~0.84M to 1.48M</w:t>
            </w:r>
          </w:p>
        </w:tc>
        <w:tc>
          <w:tcPr>
            <w:tcW w:type="dxa" w:w="1474"/>
          </w:tcPr>
          <w:p>
            <w:pPr>
              <w:spacing w:after="20" w:before="20"/>
            </w:pPr>
            <w:r/>
            <w:r>
              <w:rPr>
                <w:b/>
                <w:sz w:val="17"/>
              </w:rPr>
              <w:t>~28M to 49M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runway and machine door stay crane-ready takes ~3.2M THB out at the midpoint, one of the six levers; the 5 t crane itself is USD 30k to 76k supplied and installed (estimate) when it is bought.</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(once built)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technology content and energy efficiency,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 this plan imports less at first).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This plan takes the PV and the battery through a solar PPA, so the installer owns them and the plant very likely gives up this measure (to confirm with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~127M to 226M THB with the ramp-up reserve (~177M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w:t>
      </w:r>
      <w:r>
        <w:rPr>
          <w:b/>
        </w:rPr>
        <w:t>This plan's two boiler bodies come from a Chinese maker, so they take the imported-boiler route of the notification:</w:t>
      </w:r>
      <w:r>
        <w:rPr/>
        <w:t xml:space="preserve"> verification by a registered certification body with the full dossier, and an ASME Section I design at 1.25 MPa with the S stamp, because a boiler built to the Chinese GB code would rest on 'or equivalent' with no precedent found.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once one is bought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come later in this plan; whether they still go into the first application (their machines then due inside its import window) or into a later amendment is a question for the consultant.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A (~180M THB)</w:t>
      </w:r>
      <w:r>
        <w:rPr/>
        <w:t xml:space="preserve">: the launch plant decided in October 2026, one Newbilt Duplex system and one Classic with the whole chain from the cutting room to the shrink wrapper, in one capital round and commissioned in sequence, brought down with six cost levers that keep every machine.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A,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launch tier: XRF, inline vision on the presses, audio station</w:t>
            </w:r>
          </w:p>
        </w:tc>
        <w:tc>
          <w:tcPr>
            <w:tcW w:type="dxa" w:w="1701"/>
          </w:tcPr>
          <w:p>
            <w:pPr>
              <w:spacing w:after="20" w:before="20"/>
            </w:pPr>
            <w:r/>
            <w:r>
              <w:rPr>
                <w:sz w:val="17"/>
              </w:rPr>
              <w:t>170k to 460k</w:t>
            </w:r>
          </w:p>
        </w:tc>
        <w:tc>
          <w:tcPr>
            <w:tcW w:type="dxa" w:w="1701"/>
          </w:tcPr>
          <w:p>
            <w:pPr>
              <w:spacing w:after="20" w:before="20"/>
            </w:pPr>
            <w:r/>
            <w:r>
              <w:rPr>
                <w:sz w:val="17"/>
              </w:rPr>
              <w:t>5.6M to 15.2M</w:t>
            </w:r>
          </w:p>
        </w:tc>
        <w:tc>
          <w:tcPr>
            <w:tcW w:type="dxa" w:w="3288"/>
          </w:tcPr>
          <w:p>
            <w:pPr>
              <w:spacing w:after="20" w:before="20"/>
            </w:pPr>
            <w:r/>
            <w:r>
              <w:rPr>
                <w:sz w:val="17"/>
              </w:rPr>
              <w:t>Estimate; the laser confocal and the wide-area profiler (USD 180k to 350k) are bought from revenue (lever 2, section 8.2)</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cooling and compressed air: two 500 kg/h boiler modules (priced electric), cooling backbone for four modules (plate heat exchanger, tanks, pumps, mains), two 250 kW chiller modules (CH-1, CH-2), screw compressor, dryer and receiver</w:t>
            </w:r>
          </w:p>
        </w:tc>
        <w:tc>
          <w:tcPr>
            <w:tcW w:type="dxa" w:w="1701"/>
          </w:tcPr>
          <w:p>
            <w:pPr>
              <w:spacing w:after="20" w:before="20"/>
            </w:pPr>
            <w:r/>
            <w:r>
              <w:rPr>
                <w:sz w:val="17"/>
              </w:rPr>
              <w:t>239k to 416k</w:t>
            </w:r>
          </w:p>
        </w:tc>
        <w:tc>
          <w:tcPr>
            <w:tcW w:type="dxa" w:w="1701"/>
          </w:tcPr>
          <w:p>
            <w:pPr>
              <w:spacing w:after="20" w:before="20"/>
            </w:pPr>
            <w:r/>
            <w:r>
              <w:rPr>
                <w:sz w:val="17"/>
              </w:rPr>
              <w:t>7.9M to 13.7M</w:t>
            </w:r>
          </w:p>
        </w:tc>
        <w:tc>
          <w:tcPr>
            <w:tcW w:type="dxa" w:w="3288"/>
          </w:tcPr>
          <w:p>
            <w:pPr>
              <w:spacing w:after="20" w:before="20"/>
            </w:pPr>
            <w:r/>
            <w:r>
              <w:rPr>
                <w:sz w:val="17"/>
              </w:rPr>
              <w:t>Researched: utilities rows; boilers and compressor through the Chinese route (lever 6): ASME-stamped 1.25 MPa boiler bodies installed by a Thai contractor, the compressor from a Chinese brand's Thai office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36.3M</w:t>
            </w:r>
          </w:p>
        </w:tc>
        <w:tc>
          <w:tcPr>
            <w:tcW w:type="dxa" w:w="3288"/>
          </w:tcPr>
          <w:p>
            <w:pPr>
              <w:spacing w:after="20" w:before="20"/>
            </w:pPr>
            <w:r/>
            <w:r>
              <w:rPr>
                <w:sz w:val="17"/>
              </w:rPr>
              <w:t>Estimate at 12,000 to 20,000 THB/m² plus ~20 % site works; soil is the main variable</w:t>
            </w:r>
          </w:p>
        </w:tc>
      </w:tr>
      <w:tr>
        <w:trPr>
          <w:cantSplit/>
        </w:trPr>
        <w:tc>
          <w:tcPr>
            <w:tcW w:type="dxa" w:w="2948"/>
            <w:shd w:val="clear" w:color="auto" w:fill="F2F5FA"/>
          </w:tcPr>
          <w:p>
            <w:pPr>
              <w:spacing w:after="20" w:before="20"/>
            </w:pPr>
            <w:r/>
            <w:r>
              <w:rPr>
                <w:sz w:val="17"/>
              </w:rPr>
              <w:t>Crane rented for the installations (mobile crane); frame, runway and machine door stay crane-ready</w:t>
            </w:r>
          </w:p>
        </w:tc>
        <w:tc>
          <w:tcPr>
            <w:tcW w:type="dxa" w:w="1701"/>
            <w:shd w:val="clear" w:color="auto" w:fill="F2F5FA"/>
          </w:tcPr>
          <w:p>
            <w:pPr>
              <w:spacing w:after="20" w:before="20"/>
            </w:pPr>
            <w:r/>
            <w:r>
              <w:rPr>
                <w:sz w:val="17"/>
              </w:rPr>
              <w:t>39k to 91k</w:t>
            </w:r>
          </w:p>
        </w:tc>
        <w:tc>
          <w:tcPr>
            <w:tcW w:type="dxa" w:w="1701"/>
            <w:shd w:val="clear" w:color="auto" w:fill="F2F5FA"/>
          </w:tcPr>
          <w:p>
            <w:pPr>
              <w:spacing w:after="20" w:before="20"/>
            </w:pPr>
            <w:r/>
            <w:r>
              <w:rPr>
                <w:sz w:val="17"/>
              </w:rPr>
              <w:t>1.3M to 3.0M</w:t>
            </w:r>
          </w:p>
        </w:tc>
        <w:tc>
          <w:tcPr>
            <w:tcW w:type="dxa" w:w="3288"/>
            <w:shd w:val="clear" w:color="auto" w:fill="F2F5FA"/>
          </w:tcPr>
          <w:p>
            <w:pPr>
              <w:spacing w:after="20" w:before="20"/>
            </w:pPr>
            <w:r/>
            <w:r>
              <w:rPr>
                <w:sz w:val="17"/>
              </w:rPr>
              <w:t>Estimate: 40 % of the crane block (lever 5)</w:t>
            </w:r>
          </w:p>
        </w:tc>
      </w:tr>
      <w:tr>
        <w:trPr>
          <w:cantSplit/>
        </w:trPr>
        <w:tc>
          <w:tcPr>
            <w:tcW w:type="dxa" w:w="2948"/>
          </w:tcPr>
          <w:p>
            <w:pPr>
              <w:spacing w:after="20" w:before="20"/>
            </w:pPr>
            <w:r/>
            <w:r>
              <w:rPr>
                <w:sz w:val="17"/>
              </w:rPr>
              <w:t>Maintenance workshop and machine bay fit-out</w:t>
            </w:r>
          </w:p>
        </w:tc>
        <w:tc>
          <w:tcPr>
            <w:tcW w:type="dxa" w:w="1701"/>
          </w:tcPr>
          <w:p>
            <w:pPr>
              <w:spacing w:after="20" w:before="20"/>
            </w:pPr>
            <w:r/>
            <w:r>
              <w:rPr>
                <w:sz w:val="17"/>
              </w:rPr>
              <w:t>30k to 76k</w:t>
            </w:r>
          </w:p>
        </w:tc>
        <w:tc>
          <w:tcPr>
            <w:tcW w:type="dxa" w:w="1701"/>
          </w:tcPr>
          <w:p>
            <w:pPr>
              <w:spacing w:after="20" w:before="20"/>
            </w:pPr>
            <w:r/>
            <w:r>
              <w:rPr>
                <w:sz w:val="17"/>
              </w:rPr>
              <w:t>1.0M to 2.5M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Freight, installation, commissioning, training (Pheenix, Sibert, Sillitoe, Newbilt beyond its quoted 5 days)</w:t>
            </w:r>
          </w:p>
        </w:tc>
        <w:tc>
          <w:tcPr>
            <w:tcW w:type="dxa" w:w="1701"/>
            <w:shd w:val="clear" w:color="auto" w:fill="F2F5FA"/>
          </w:tcPr>
          <w:p>
            <w:pPr>
              <w:spacing w:after="20" w:before="20"/>
            </w:pPr>
            <w:r/>
            <w:r>
              <w:rPr>
                <w:sz w:val="17"/>
              </w:rPr>
              <w:t>150k to 300k</w:t>
            </w:r>
          </w:p>
        </w:tc>
        <w:tc>
          <w:tcPr>
            <w:tcW w:type="dxa" w:w="1701"/>
            <w:shd w:val="clear" w:color="auto" w:fill="F2F5FA"/>
          </w:tcPr>
          <w:p>
            <w:pPr>
              <w:spacing w:after="20" w:before="20"/>
            </w:pPr>
            <w:r/>
            <w:r>
              <w:rPr>
                <w:sz w:val="17"/>
              </w:rPr>
              <w:t>5.0M to 9.9M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 first-year rent</w:t>
            </w:r>
          </w:p>
        </w:tc>
        <w:tc>
          <w:tcPr>
            <w:tcW w:type="dxa" w:w="1701"/>
          </w:tcPr>
          <w:p>
            <w:pPr>
              <w:spacing w:after="20" w:before="20"/>
            </w:pPr>
            <w:r/>
            <w:r>
              <w:rPr>
                <w:sz w:val="17"/>
              </w:rPr>
              <w:t>137k to 293k</w:t>
            </w:r>
          </w:p>
        </w:tc>
        <w:tc>
          <w:tcPr>
            <w:tcW w:type="dxa" w:w="1701"/>
          </w:tcPr>
          <w:p>
            <w:pPr>
              <w:spacing w:after="20" w:before="20"/>
            </w:pPr>
            <w:r/>
            <w:r>
              <w:rPr>
                <w:sz w:val="17"/>
              </w:rPr>
              <w:t>4.5M to 9.7M</w:t>
            </w:r>
          </w:p>
        </w:tc>
        <w:tc>
          <w:tcPr>
            <w:tcW w:type="dxa" w:w="3288"/>
          </w:tcPr>
          <w:p>
            <w:pPr>
              <w:spacing w:after="20" w:before="20"/>
            </w:pPr>
            <w:r/>
            <w:r>
              <w:rPr>
                <w:sz w:val="17"/>
              </w:rPr>
              <w:t>Estimate; land is leased, so no land purchase</w:t>
            </w:r>
          </w:p>
        </w:tc>
      </w:tr>
      <w:tr>
        <w:trPr>
          <w:cantSplit/>
        </w:trPr>
        <w:tc>
          <w:tcPr>
            <w:tcW w:type="dxa" w:w="2948"/>
            <w:shd w:val="clear" w:color="auto" w:fill="F2F5FA"/>
          </w:tcPr>
          <w:p>
            <w:pPr>
              <w:spacing w:after="20" w:before="20"/>
            </w:pPr>
            <w:r/>
            <w:r>
              <w:rPr>
                <w:sz w:val="17"/>
              </w:rPr>
              <w:t>Not bought at launch (levers, section 8.2): rooftop PV and battery (solar PPA), visitor corridor, cassette and CD-R duplication</w:t>
            </w:r>
          </w:p>
        </w:tc>
        <w:tc>
          <w:tcPr>
            <w:tcW w:type="dxa" w:w="1701"/>
            <w:shd w:val="clear" w:color="auto" w:fill="F2F5FA"/>
          </w:tcPr>
          <w:p>
            <w:pPr>
              <w:spacing w:after="20" w:before="20"/>
            </w:pPr>
            <w:r/>
            <w:r>
              <w:rPr>
                <w:sz w:val="17"/>
              </w:rPr>
              <w:t>none</w:t>
            </w:r>
          </w:p>
        </w:tc>
        <w:tc>
          <w:tcPr>
            <w:tcW w:type="dxa" w:w="1701"/>
            <w:shd w:val="clear" w:color="auto" w:fill="F2F5FA"/>
          </w:tcPr>
          <w:p>
            <w:pPr>
              <w:spacing w:after="20" w:before="20"/>
            </w:pPr>
            <w:r/>
            <w:r>
              <w:rPr>
                <w:sz w:val="17"/>
              </w:rPr>
              <w:t>none</w:t>
            </w:r>
          </w:p>
        </w:tc>
        <w:tc>
          <w:tcPr>
            <w:tcW w:type="dxa" w:w="3288"/>
            <w:shd w:val="clear" w:color="auto" w:fill="F2F5FA"/>
          </w:tcPr>
          <w:p>
            <w:pPr>
              <w:spacing w:after="20" w:before="20"/>
            </w:pPr>
            <w:r/>
            <w:r>
              <w:rPr>
                <w:sz w:val="17"/>
              </w:rPr>
              <w:t>The PPA installer owns and finances the array; the rest are growth steps from revenue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~3.56M to 6.25M</w:t>
            </w:r>
          </w:p>
        </w:tc>
        <w:tc>
          <w:tcPr>
            <w:tcW w:type="dxa" w:w="1701"/>
          </w:tcPr>
          <w:p>
            <w:pPr>
              <w:spacing w:after="20" w:before="20"/>
            </w:pPr>
            <w:r/>
            <w:r>
              <w:rPr>
                <w:b/>
                <w:sz w:val="17"/>
              </w:rPr>
              <w:t>~117.4M to 206.1M</w:t>
            </w:r>
          </w:p>
        </w:tc>
        <w:tc>
          <w:tcPr>
            <w:tcW w:type="dxa" w:w="3288"/>
          </w:tcPr>
          <w:p>
            <w:pPr>
              <w:spacing w:after="20" w:before="20"/>
            </w:pPr>
            <w:r/>
            <w:r>
              <w:rPr>
                <w:b/>
                <w:sz w:val="17"/>
              </w:rPr>
              <w:t>Midpoint ~161.7M THB (~4.90M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A price</w:t>
            </w:r>
          </w:p>
        </w:tc>
        <w:tc>
          <w:tcPr>
            <w:tcW w:type="dxa" w:w="1701"/>
          </w:tcPr>
          <w:p>
            <w:pPr>
              <w:spacing w:after="20" w:before="20"/>
            </w:pPr>
            <w:r/>
            <w:r>
              <w:rPr>
                <w:b/>
                <w:sz w:val="17"/>
              </w:rPr>
              <w:t>~3.86M to 6.85M</w:t>
            </w:r>
          </w:p>
        </w:tc>
        <w:tc>
          <w:tcPr>
            <w:tcW w:type="dxa" w:w="1701"/>
          </w:tcPr>
          <w:p>
            <w:pPr>
              <w:spacing w:after="20" w:before="20"/>
            </w:pPr>
            <w:r/>
            <w:r>
              <w:rPr>
                <w:b/>
                <w:sz w:val="17"/>
              </w:rPr>
              <w:t>~127M to 226M</w:t>
            </w:r>
          </w:p>
        </w:tc>
        <w:tc>
          <w:tcPr>
            <w:tcW w:type="dxa" w:w="3288"/>
          </w:tcPr>
          <w:p>
            <w:pPr>
              <w:spacing w:after="20" w:before="20"/>
            </w:pPr>
            <w:r/>
            <w:r>
              <w:rPr>
                <w:b/>
                <w:sz w:val="17"/>
              </w:rPr>
              <w:t>Midpoint ~177M THB (~5.35M USD): ~180M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~24M THB at the midpoint</w:t>
            </w:r>
          </w:p>
        </w:tc>
      </w:tr>
    </w:tbl>
    <w:p>
      <w:pPr>
        <w:spacing w:before="40" w:after="160"/>
      </w:pPr>
      <w:r>
        <w:rPr>
          <w:i/>
          <w:color w:val="595959"/>
          <w:sz w:val="17"/>
        </w:rPr>
        <w:t>Source: docs/finance/total-investment.md, 'Two plans', and the Plan A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~24M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A imports its boiler modules and buys less metrology at launch; the estimate is not re-sized for either.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w:t>
      </w:r>
      <w:r>
        <w:rPr>
          <w:b/>
        </w:rPr>
        <w:t>Plan B</w:t>
      </w:r>
      <w:r>
        <w:rPr/>
        <w:t xml:space="preserve"> adds the second Duplex system at launch, five presses with everything in, at ~225M THB (Plan A plus 25 %). This document is Plan A (~180M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 (this plan)</w:t>
            </w:r>
          </w:p>
        </w:tc>
        <w:tc>
          <w:tcPr>
            <w:tcW w:type="dxa" w:w="3515"/>
            <w:shd w:val="clear" w:color="auto" w:fill="1F3864"/>
          </w:tcPr>
          <w:p>
            <w:pPr>
              <w:spacing w:after="20" w:before="20"/>
            </w:pPr>
            <w:r>
              <w:rPr>
                <w:b/>
              </w:rPr>
            </w:r>
            <w:r>
              <w:rPr>
                <w:b/>
                <w:color w:val="FFFFFF"/>
                <w:sz w:val="17"/>
              </w:rPr>
              <w:t>Plan B</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~177M THB (~5.35M USD): ~180M</w:t>
            </w:r>
          </w:p>
        </w:tc>
        <w:tc>
          <w:tcPr>
            <w:tcW w:type="dxa" w:w="3515"/>
          </w:tcPr>
          <w:p>
            <w:pPr>
              <w:spacing w:after="20" w:before="20"/>
            </w:pPr>
            <w:r/>
            <w:r>
              <w:rPr>
                <w:sz w:val="17"/>
              </w:rPr>
              <w:t>~224M THB (~6.79M USD): ~225M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~127M to 226M THB</w:t>
            </w:r>
          </w:p>
        </w:tc>
        <w:tc>
          <w:tcPr>
            <w:tcW w:type="dxa" w:w="3515"/>
            <w:shd w:val="clear" w:color="auto" w:fill="F2F5FA"/>
          </w:tcPr>
          <w:p>
            <w:pPr>
              <w:spacing w:after="20" w:before="20"/>
            </w:pPr>
            <w:r/>
            <w:r>
              <w:rPr>
                <w:sz w:val="17"/>
              </w:rPr>
              <w:t>~162M to 286M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5: two Duplex systems (four HRP 12) and one Classic</w:t>
            </w:r>
          </w:p>
        </w:tc>
      </w:tr>
      <w:tr>
        <w:trPr>
          <w:cantSplit/>
        </w:trPr>
        <w:tc>
          <w:tcPr>
            <w:tcW w:type="dxa" w:w="2608"/>
            <w:shd w:val="clear" w:color="auto" w:fill="F2F5FA"/>
          </w:tcPr>
          <w:p>
            <w:pPr>
              <w:spacing w:after="20" w:before="20"/>
            </w:pPr>
            <w:r/>
            <w:r>
              <w:rPr>
                <w:sz w:val="17"/>
              </w:rPr>
              <w:t>Records a year at 60 % specials</w:t>
            </w:r>
          </w:p>
        </w:tc>
        <w:tc>
          <w:tcPr>
            <w:tcW w:type="dxa" w:w="3515"/>
            <w:shd w:val="clear" w:color="auto" w:fill="F2F5FA"/>
          </w:tcPr>
          <w:p>
            <w:pPr>
              <w:spacing w:after="20" w:before="20"/>
            </w:pPr>
            <w:r/>
            <w:r>
              <w:rPr>
                <w:sz w:val="17"/>
              </w:rPr>
              <w:t>~0.58 to 0.90M, central 0.74M (Duplex-limited)</w:t>
            </w:r>
          </w:p>
        </w:tc>
        <w:tc>
          <w:tcPr>
            <w:tcW w:type="dxa" w:w="3515"/>
            <w:shd w:val="clear" w:color="auto" w:fill="F2F5FA"/>
          </w:tcPr>
          <w:p>
            <w:pPr>
              <w:spacing w:after="20" w:before="20"/>
            </w:pPr>
            <w:r/>
            <w:r>
              <w:rPr>
                <w:sz w:val="17"/>
              </w:rPr>
              <w:t>~1.0 to 1.5M, central 1.25M</w:t>
            </w:r>
          </w:p>
        </w:tc>
      </w:tr>
      <w:tr>
        <w:trPr>
          <w:cantSplit/>
        </w:trPr>
        <w:tc>
          <w:tcPr>
            <w:tcW w:type="dxa" w:w="2608"/>
          </w:tcPr>
          <w:p>
            <w:pPr>
              <w:spacing w:after="20" w:before="20"/>
            </w:pPr>
            <w:r/>
            <w:r>
              <w:rPr>
                <w:sz w:val="17"/>
              </w:rPr>
              <w:t>Revenue, central</w:t>
            </w:r>
          </w:p>
        </w:tc>
        <w:tc>
          <w:tcPr>
            <w:tcW w:type="dxa" w:w="3515"/>
          </w:tcPr>
          <w:p>
            <w:pPr>
              <w:spacing w:after="20" w:before="20"/>
            </w:pPr>
            <w:r/>
            <w:r>
              <w:rPr>
                <w:sz w:val="17"/>
              </w:rPr>
              <w:t>3.65M USD (~120M THB)</w:t>
            </w:r>
          </w:p>
        </w:tc>
        <w:tc>
          <w:tcPr>
            <w:tcW w:type="dxa" w:w="3515"/>
          </w:tcPr>
          <w:p>
            <w:pPr>
              <w:spacing w:after="20" w:before="20"/>
            </w:pPr>
            <w:r/>
            <w:r>
              <w:rPr>
                <w:sz w:val="17"/>
              </w:rPr>
              <w:t>6.05M USD (~200M THB)</w:t>
            </w:r>
          </w:p>
        </w:tc>
      </w:tr>
      <w:tr>
        <w:trPr>
          <w:cantSplit/>
        </w:trPr>
        <w:tc>
          <w:tcPr>
            <w:tcW w:type="dxa" w:w="2608"/>
            <w:shd w:val="clear" w:color="auto" w:fill="F2F5FA"/>
          </w:tcPr>
          <w:p>
            <w:pPr>
              <w:spacing w:after="20" w:before="20"/>
            </w:pPr>
            <w:r/>
            <w:r>
              <w:rPr>
                <w:sz w:val="17"/>
              </w:rPr>
              <w:t>EBITDA, central</w:t>
            </w:r>
          </w:p>
        </w:tc>
        <w:tc>
          <w:tcPr>
            <w:tcW w:type="dxa" w:w="3515"/>
            <w:shd w:val="clear" w:color="auto" w:fill="F2F5FA"/>
          </w:tcPr>
          <w:p>
            <w:pPr>
              <w:spacing w:after="20" w:before="20"/>
            </w:pPr>
            <w:r/>
            <w:r>
              <w:rPr>
                <w:sz w:val="17"/>
              </w:rPr>
              <w:t>1.73M USD</w:t>
            </w:r>
          </w:p>
        </w:tc>
        <w:tc>
          <w:tcPr>
            <w:tcW w:type="dxa" w:w="3515"/>
            <w:shd w:val="clear" w:color="auto" w:fill="F2F5FA"/>
          </w:tcPr>
          <w:p>
            <w:pPr>
              <w:spacing w:after="20" w:before="20"/>
            </w:pPr>
            <w:r/>
            <w:r>
              <w:rPr>
                <w:sz w:val="17"/>
              </w:rPr>
              <w:t>3.14M USD</w:t>
            </w:r>
          </w:p>
        </w:tc>
      </w:tr>
      <w:tr>
        <w:trPr>
          <w:cantSplit/>
        </w:trPr>
        <w:tc>
          <w:tcPr>
            <w:tcW w:type="dxa" w:w="2608"/>
          </w:tcPr>
          <w:p>
            <w:pPr>
              <w:spacing w:after="20" w:before="20"/>
            </w:pPr>
            <w:r/>
            <w:r>
              <w:rPr>
                <w:sz w:val="17"/>
              </w:rPr>
              <w:t>Operating profit, adverse case</w:t>
            </w:r>
          </w:p>
        </w:tc>
        <w:tc>
          <w:tcPr>
            <w:tcW w:type="dxa" w:w="3515"/>
          </w:tcPr>
          <w:p>
            <w:pPr>
              <w:spacing w:after="20" w:before="20"/>
            </w:pPr>
            <w:r/>
            <w:r>
              <w:rPr>
                <w:sz w:val="17"/>
              </w:rPr>
              <w:t>-0.39M USD: loses money</w:t>
            </w:r>
          </w:p>
        </w:tc>
        <w:tc>
          <w:tcPr>
            <w:tcW w:type="dxa" w:w="3515"/>
          </w:tcPr>
          <w:p>
            <w:pPr>
              <w:spacing w:after="20" w:before="20"/>
            </w:pPr>
            <w:r/>
            <w:r>
              <w:rPr>
                <w:sz w:val="17"/>
              </w:rPr>
              <w:t>0.02M USD: just covers depreciation</w:t>
            </w:r>
          </w:p>
        </w:tc>
      </w:tr>
      <w:tr>
        <w:trPr>
          <w:cantSplit/>
        </w:trPr>
        <w:tc>
          <w:tcPr>
            <w:tcW w:type="dxa" w:w="2608"/>
            <w:shd w:val="clear" w:color="auto" w:fill="F2F5FA"/>
          </w:tcPr>
          <w:p>
            <w:pPr>
              <w:spacing w:after="20" w:before="20"/>
            </w:pPr>
            <w:r/>
            <w:r>
              <w:rPr>
                <w:sz w:val="17"/>
              </w:rPr>
              <w:t>Payback on the plan price, central (EBITDA, mature year)</w:t>
            </w:r>
          </w:p>
        </w:tc>
        <w:tc>
          <w:tcPr>
            <w:tcW w:type="dxa" w:w="3515"/>
            <w:shd w:val="clear" w:color="auto" w:fill="F2F5FA"/>
          </w:tcPr>
          <w:p>
            <w:pPr>
              <w:spacing w:after="20" w:before="20"/>
            </w:pPr>
            <w:r/>
            <w:r>
              <w:rPr>
                <w:sz w:val="17"/>
              </w:rPr>
              <w:t>~3.1 yr (2.2 to 4.0)</w:t>
            </w:r>
          </w:p>
        </w:tc>
        <w:tc>
          <w:tcPr>
            <w:tcW w:type="dxa" w:w="3515"/>
            <w:shd w:val="clear" w:color="auto" w:fill="F2F5FA"/>
          </w:tcPr>
          <w:p>
            <w:pPr>
              <w:spacing w:after="20" w:before="20"/>
            </w:pPr>
            <w:r/>
            <w:r>
              <w:rPr>
                <w:sz w:val="17"/>
              </w:rPr>
              <w:t>~2.2 yr (1.6 to 2.8)</w:t>
            </w:r>
          </w:p>
        </w:tc>
      </w:tr>
      <w:tr>
        <w:trPr>
          <w:cantSplit/>
        </w:trPr>
        <w:tc>
          <w:tcPr>
            <w:tcW w:type="dxa" w:w="2608"/>
          </w:tcPr>
          <w:p>
            <w:pPr>
              <w:spacing w:after="20" w:before="20"/>
            </w:pPr>
            <w:r/>
            <w:r>
              <w:rPr>
                <w:sz w:val="17"/>
              </w:rPr>
              <w:t>What it gives up or takes on</w:t>
            </w:r>
          </w:p>
        </w:tc>
        <w:tc>
          <w:tcPr>
            <w:tcW w:type="dxa" w:w="3515"/>
          </w:tcPr>
          <w:p>
            <w:pPr>
              <w:spacing w:after="20" w:before="20"/>
            </w:pPr>
            <w:r/>
            <w:r>
              <w:rPr>
                <w:sz w:val="17"/>
              </w:rPr>
              <w:t>Six levers: solar through a PPA (very likely without the BOI solar measure), confocal and profiler from revenue, no tours at first, cassette and CD-R later, a rented crane, Chinese boilers and compressor; the second Duplex waits for revenue</w:t>
            </w:r>
          </w:p>
        </w:tc>
        <w:tc>
          <w:tcPr>
            <w:tcW w:type="dxa" w:w="3515"/>
          </w:tcPr>
          <w:p>
            <w:pPr>
              <w:spacing w:after="20" w:before="20"/>
            </w:pPr>
            <w:r/>
            <w:r>
              <w:rPr>
                <w:sz w:val="17"/>
              </w:rPr>
              <w:t>No levers; needs ~1.25M records sold a year, ~0.75M of them specials, which the market data does not show yet; a longer ramp on the same reserve; ~27 % more capital</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A: six levers, every machine kept.</w:t>
      </w:r>
      <w:r>
        <w:rPr/>
        <w:t xml:space="preserve"> From the launch plant with every block, no contingency, midpoint values:</w:t>
      </w:r>
    </w:p>
    <w:tbl>
      <w:tblPr>
        <w:tblStyle w:val="TableGrid"/>
        <w:tblW w:type="auto" w:w="0"/>
        <w:jc w:val="center"/>
        <w:tblLayout w:type="fixed"/>
        <w:tblLook w:firstColumn="1" w:firstRow="1" w:lastColumn="0" w:lastRow="0" w:noHBand="0" w:noVBand="1" w:val="04A0"/>
      </w:tblPr>
      <w:tblGrid>
        <w:gridCol w:w="3175"/>
        <w:gridCol w:w="907"/>
        <w:gridCol w:w="1814"/>
        <w:gridCol w:w="3742"/>
      </w:tblGrid>
      <w:tr>
        <w:trPr>
          <w:tblHeader w:val="true"/>
          <w:cantSplit/>
        </w:trPr>
        <w:tc>
          <w:tcPr>
            <w:tcW w:type="dxa" w:w="3175"/>
            <w:shd w:val="clear" w:color="auto" w:fill="1F3864"/>
          </w:tcPr>
          <w:p>
            <w:pPr>
              <w:spacing w:after="20" w:before="20"/>
            </w:pPr>
            <w:r>
              <w:rPr>
                <w:b/>
              </w:rPr>
            </w:r>
            <w:r>
              <w:rPr>
                <w:b/>
                <w:color w:val="FFFFFF"/>
                <w:sz w:val="17"/>
              </w:rPr>
              <w:t>Step</w:t>
            </w:r>
          </w:p>
        </w:tc>
        <w:tc>
          <w:tcPr>
            <w:tcW w:type="dxa" w:w="907"/>
            <w:shd w:val="clear" w:color="auto" w:fill="1F3864"/>
          </w:tcPr>
          <w:p>
            <w:pPr>
              <w:spacing w:after="20" w:before="20"/>
            </w:pPr>
            <w:r>
              <w:rPr>
                <w:b/>
              </w:rPr>
            </w:r>
            <w:r>
              <w:rPr>
                <w:b/>
                <w:color w:val="FFFFFF"/>
                <w:sz w:val="17"/>
              </w:rPr>
              <w:t>Saves</w:t>
            </w:r>
          </w:p>
        </w:tc>
        <w:tc>
          <w:tcPr>
            <w:tcW w:type="dxa" w:w="1814"/>
            <w:shd w:val="clear" w:color="auto" w:fill="1F3864"/>
          </w:tcPr>
          <w:p>
            <w:pPr>
              <w:spacing w:after="20" w:before="20"/>
            </w:pPr>
            <w:r>
              <w:rPr>
                <w:b/>
              </w:rPr>
            </w:r>
            <w:r>
              <w:rPr>
                <w:b/>
                <w:color w:val="FFFFFF"/>
                <w:sz w:val="17"/>
              </w:rPr>
              <w:t>Subtotal after it</w:t>
            </w:r>
          </w:p>
        </w:tc>
        <w:tc>
          <w:tcPr>
            <w:tcW w:type="dxa" w:w="3742"/>
            <w:shd w:val="clear" w:color="auto" w:fill="1F3864"/>
          </w:tcPr>
          <w:p>
            <w:pPr>
              <w:spacing w:after="20" w:before="20"/>
            </w:pPr>
            <w:r>
              <w:rPr>
                <w:b/>
              </w:rPr>
            </w:r>
            <w:r>
              <w:rPr>
                <w:b/>
                <w:color w:val="FFFFFF"/>
                <w:sz w:val="17"/>
              </w:rPr>
              <w:t>What it gives up</w:t>
            </w:r>
          </w:p>
        </w:tc>
      </w:tr>
      <w:tr>
        <w:trPr>
          <w:cantSplit/>
        </w:trPr>
        <w:tc>
          <w:tcPr>
            <w:tcW w:type="dxa" w:w="3175"/>
          </w:tcPr>
          <w:p>
            <w:pPr>
              <w:spacing w:after="20" w:before="20"/>
            </w:pPr>
            <w:r/>
            <w:r>
              <w:rPr>
                <w:sz w:val="17"/>
              </w:rPr>
              <w:t>Launch plant, every block, no contingency</w:t>
            </w:r>
          </w:p>
        </w:tc>
        <w:tc>
          <w:tcPr>
            <w:tcW w:type="dxa" w:w="907"/>
          </w:tcPr>
          <w:p>
            <w:pPr>
              <w:spacing w:after="20" w:before="20"/>
            </w:pPr>
            <w:r/>
          </w:p>
        </w:tc>
        <w:tc>
          <w:tcPr>
            <w:tcW w:type="dxa" w:w="1814"/>
          </w:tcPr>
          <w:p>
            <w:pPr>
              <w:spacing w:after="20" w:before="20"/>
            </w:pPr>
            <w:r/>
            <w:r>
              <w:rPr>
                <w:sz w:val="17"/>
              </w:rPr>
              <w:t>~193.8M THB (~5.87M USD)</w:t>
            </w:r>
          </w:p>
        </w:tc>
        <w:tc>
          <w:tcPr>
            <w:tcW w:type="dxa" w:w="3742"/>
          </w:tcPr>
          <w:p>
            <w:pPr>
              <w:spacing w:after="20" w:before="20"/>
            </w:pPr>
            <w:r/>
          </w:p>
        </w:tc>
      </w:tr>
      <w:tr>
        <w:trPr>
          <w:cantSplit/>
        </w:trPr>
        <w:tc>
          <w:tcPr>
            <w:tcW w:type="dxa" w:w="3175"/>
            <w:shd w:val="clear" w:color="auto" w:fill="F2F5FA"/>
          </w:tcPr>
          <w:p>
            <w:pPr>
              <w:spacing w:after="20" w:before="20"/>
            </w:pPr>
            <w:r/>
            <w:r>
              <w:rPr>
                <w:sz w:val="17"/>
              </w:rPr>
              <w:t>1. Rooftop solar and battery through a solar PPA (the installer owns and finances the array; the plant buys the power)</w:t>
            </w:r>
          </w:p>
        </w:tc>
        <w:tc>
          <w:tcPr>
            <w:tcW w:type="dxa" w:w="907"/>
            <w:shd w:val="clear" w:color="auto" w:fill="F2F5FA"/>
          </w:tcPr>
          <w:p>
            <w:pPr>
              <w:spacing w:after="20" w:before="20"/>
            </w:pPr>
            <w:r/>
            <w:r>
              <w:rPr>
                <w:sz w:val="17"/>
              </w:rPr>
              <w:t>~10.7M</w:t>
            </w:r>
          </w:p>
        </w:tc>
        <w:tc>
          <w:tcPr>
            <w:tcW w:type="dxa" w:w="1814"/>
            <w:shd w:val="clear" w:color="auto" w:fill="F2F5FA"/>
          </w:tcPr>
          <w:p>
            <w:pPr>
              <w:spacing w:after="20" w:before="20"/>
            </w:pPr>
            <w:r/>
            <w:r>
              <w:rPr>
                <w:sz w:val="17"/>
              </w:rPr>
              <w:t>~183.1M</w:t>
            </w:r>
          </w:p>
        </w:tc>
        <w:tc>
          <w:tcPr>
            <w:tcW w:type="dxa" w:w="3742"/>
            <w:shd w:val="clear" w:color="auto" w:fill="F2F5FA"/>
          </w:tcPr>
          <w:p>
            <w:pPr>
              <w:spacing w:after="20" w:before="20"/>
            </w:pPr>
            <w:r/>
            <w:r>
              <w:rPr>
                <w:sz w:val="17"/>
              </w:rPr>
              <w:t>Owned solar and very likely the BOI solar measure with its tax benefit (our reading, for the BOI consultant); adds the PPA power price to the energy bill, ~0.03M USD a year in the calculator at 3.0 THB/kWh (estimate, to quote)</w:t>
            </w:r>
          </w:p>
        </w:tc>
      </w:tr>
      <w:tr>
        <w:trPr>
          <w:cantSplit/>
        </w:trPr>
        <w:tc>
          <w:tcPr>
            <w:tcW w:type="dxa" w:w="3175"/>
          </w:tcPr>
          <w:p>
            <w:pPr>
              <w:spacing w:after="20" w:before="20"/>
            </w:pPr>
            <w:r/>
            <w:r>
              <w:rPr>
                <w:sz w:val="17"/>
              </w:rPr>
              <w:t>2. Metrology launch tier: XRF, inline vision and audio station at launch; laser confocal and wide-area profiler (USD 180k to 350k) bought from revenue</w:t>
            </w:r>
          </w:p>
        </w:tc>
        <w:tc>
          <w:tcPr>
            <w:tcW w:type="dxa" w:w="907"/>
          </w:tcPr>
          <w:p>
            <w:pPr>
              <w:spacing w:after="20" w:before="20"/>
            </w:pPr>
            <w:r/>
            <w:r>
              <w:rPr>
                <w:sz w:val="17"/>
              </w:rPr>
              <w:t>~8.8M</w:t>
            </w:r>
          </w:p>
        </w:tc>
        <w:tc>
          <w:tcPr>
            <w:tcW w:type="dxa" w:w="1814"/>
          </w:tcPr>
          <w:p>
            <w:pPr>
              <w:spacing w:after="20" w:before="20"/>
            </w:pPr>
            <w:r/>
            <w:r>
              <w:rPr>
                <w:sz w:val="17"/>
              </w:rPr>
              <w:t>~174.4M</w:t>
            </w:r>
          </w:p>
        </w:tc>
        <w:tc>
          <w:tcPr>
            <w:tcW w:type="dxa" w:w="3742"/>
          </w:tcPr>
          <w:p>
            <w:pPr>
              <w:spacing w:after="20" w:before="20"/>
            </w:pPr>
            <w:r/>
            <w:r>
              <w:rPr>
                <w:sz w:val="17"/>
              </w:rPr>
              <w:t>Every stamper and record is still measured (XRF, inline vision on the presses, audio station); the confocal and the profiler come later</w:t>
            </w:r>
          </w:p>
        </w:tc>
      </w:tr>
      <w:tr>
        <w:trPr>
          <w:cantSplit/>
        </w:trPr>
        <w:tc>
          <w:tcPr>
            <w:tcW w:type="dxa" w:w="3175"/>
            <w:shd w:val="clear" w:color="auto" w:fill="F2F5FA"/>
          </w:tcPr>
          <w:p>
            <w:pPr>
              <w:spacing w:after="20" w:before="20"/>
            </w:pPr>
            <w:r/>
            <w:r>
              <w:rPr>
                <w:sz w:val="17"/>
              </w:rPr>
              <w:t>3. Visitor corridor built later</w:t>
            </w:r>
          </w:p>
        </w:tc>
        <w:tc>
          <w:tcPr>
            <w:tcW w:type="dxa" w:w="907"/>
            <w:shd w:val="clear" w:color="auto" w:fill="F2F5FA"/>
          </w:tcPr>
          <w:p>
            <w:pPr>
              <w:spacing w:after="20" w:before="20"/>
            </w:pPr>
            <w:r/>
            <w:r>
              <w:rPr>
                <w:sz w:val="17"/>
              </w:rPr>
              <w:t>~3.6M</w:t>
            </w:r>
          </w:p>
        </w:tc>
        <w:tc>
          <w:tcPr>
            <w:tcW w:type="dxa" w:w="1814"/>
            <w:shd w:val="clear" w:color="auto" w:fill="F2F5FA"/>
          </w:tcPr>
          <w:p>
            <w:pPr>
              <w:spacing w:after="20" w:before="20"/>
            </w:pPr>
            <w:r/>
            <w:r>
              <w:rPr>
                <w:sz w:val="17"/>
              </w:rPr>
              <w:t>~170.8M</w:t>
            </w:r>
          </w:p>
        </w:tc>
        <w:tc>
          <w:tcPr>
            <w:tcW w:type="dxa" w:w="3742"/>
            <w:shd w:val="clear" w:color="auto" w:fill="F2F5FA"/>
          </w:tcPr>
          <w:p>
            <w:pPr>
              <w:spacing w:after="20" w:before="20"/>
            </w:pPr>
            <w:r/>
            <w:r>
              <w:rPr>
                <w:sz w:val="17"/>
              </w:rPr>
              <w:t>No public tours at first: the tour route and the Payap programmes around it start later</w:t>
            </w:r>
          </w:p>
        </w:tc>
      </w:tr>
      <w:tr>
        <w:trPr>
          <w:cantSplit/>
        </w:trPr>
        <w:tc>
          <w:tcPr>
            <w:tcW w:type="dxa" w:w="3175"/>
          </w:tcPr>
          <w:p>
            <w:pPr>
              <w:spacing w:after="20" w:before="20"/>
            </w:pPr>
            <w:r/>
            <w:r>
              <w:rPr>
                <w:sz w:val="17"/>
              </w:rPr>
              <w:t>4. Cassette and CD-R duplication later</w:t>
            </w:r>
          </w:p>
        </w:tc>
        <w:tc>
          <w:tcPr>
            <w:tcW w:type="dxa" w:w="907"/>
          </w:tcPr>
          <w:p>
            <w:pPr>
              <w:spacing w:after="20" w:before="20"/>
            </w:pPr>
            <w:r/>
            <w:r>
              <w:rPr>
                <w:sz w:val="17"/>
              </w:rPr>
              <w:t>~4.0M</w:t>
            </w:r>
          </w:p>
        </w:tc>
        <w:tc>
          <w:tcPr>
            <w:tcW w:type="dxa" w:w="1814"/>
          </w:tcPr>
          <w:p>
            <w:pPr>
              <w:spacing w:after="20" w:before="20"/>
            </w:pPr>
            <w:r/>
            <w:r>
              <w:rPr>
                <w:sz w:val="17"/>
              </w:rPr>
              <w:t>~166.8M</w:t>
            </w:r>
          </w:p>
        </w:tc>
        <w:tc>
          <w:tcPr>
            <w:tcW w:type="dxa" w:w="3742"/>
          </w:tcPr>
          <w:p>
            <w:pPr>
              <w:spacing w:after="20" w:before="20"/>
            </w:pPr>
            <w:r/>
            <w:r>
              <w:rPr>
                <w:sz w:val="17"/>
              </w:rPr>
              <w:t>No cassette or CD-R at launch; a growth step</w:t>
            </w:r>
          </w:p>
        </w:tc>
      </w:tr>
      <w:tr>
        <w:trPr>
          <w:cantSplit/>
        </w:trPr>
        <w:tc>
          <w:tcPr>
            <w:tcW w:type="dxa" w:w="3175"/>
            <w:shd w:val="clear" w:color="auto" w:fill="F2F5FA"/>
          </w:tcPr>
          <w:p>
            <w:pPr>
              <w:spacing w:after="20" w:before="20"/>
            </w:pPr>
            <w:r/>
            <w:r>
              <w:rPr>
                <w:sz w:val="17"/>
              </w:rPr>
              <w:t>5. Crane rented for the installations (mobile crane)</w:t>
            </w:r>
          </w:p>
        </w:tc>
        <w:tc>
          <w:tcPr>
            <w:tcW w:type="dxa" w:w="907"/>
            <w:shd w:val="clear" w:color="auto" w:fill="F2F5FA"/>
          </w:tcPr>
          <w:p>
            <w:pPr>
              <w:spacing w:after="20" w:before="20"/>
            </w:pPr>
            <w:r/>
            <w:r>
              <w:rPr>
                <w:sz w:val="17"/>
              </w:rPr>
              <w:t>~3.2M</w:t>
            </w:r>
          </w:p>
        </w:tc>
        <w:tc>
          <w:tcPr>
            <w:tcW w:type="dxa" w:w="1814"/>
            <w:shd w:val="clear" w:color="auto" w:fill="F2F5FA"/>
          </w:tcPr>
          <w:p>
            <w:pPr>
              <w:spacing w:after="20" w:before="20"/>
            </w:pPr>
            <w:r/>
            <w:r>
              <w:rPr>
                <w:sz w:val="17"/>
              </w:rPr>
              <w:t>~163.6M</w:t>
            </w:r>
          </w:p>
        </w:tc>
        <w:tc>
          <w:tcPr>
            <w:tcW w:type="dxa" w:w="3742"/>
            <w:shd w:val="clear" w:color="auto" w:fill="F2F5FA"/>
          </w:tcPr>
          <w:p>
            <w:pPr>
              <w:spacing w:after="20" w:before="20"/>
            </w:pPr>
            <w:r/>
            <w:r>
              <w:rPr>
                <w:sz w:val="17"/>
              </w:rPr>
              <w:t>No overhead crane at first; frame, runway and machine door stay crane-ready, so it can be bought later if needed</w:t>
            </w:r>
          </w:p>
        </w:tc>
      </w:tr>
      <w:tr>
        <w:trPr>
          <w:cantSplit/>
        </w:trPr>
        <w:tc>
          <w:tcPr>
            <w:tcW w:type="dxa" w:w="3175"/>
          </w:tcPr>
          <w:p>
            <w:pPr>
              <w:spacing w:after="20" w:before="20"/>
            </w:pPr>
            <w:r/>
            <w:r>
              <w:rPr>
                <w:sz w:val="17"/>
              </w:rPr>
              <w:t>6. Boilers and compressor through the Chinese route</w:t>
            </w:r>
          </w:p>
        </w:tc>
        <w:tc>
          <w:tcPr>
            <w:tcW w:type="dxa" w:w="907"/>
          </w:tcPr>
          <w:p>
            <w:pPr>
              <w:spacing w:after="20" w:before="20"/>
            </w:pPr>
            <w:r/>
            <w:r>
              <w:rPr>
                <w:sz w:val="17"/>
              </w:rPr>
              <w:t>~1.9M</w:t>
            </w:r>
          </w:p>
        </w:tc>
        <w:tc>
          <w:tcPr>
            <w:tcW w:type="dxa" w:w="1814"/>
          </w:tcPr>
          <w:p>
            <w:pPr>
              <w:spacing w:after="20" w:before="20"/>
            </w:pPr>
            <w:r/>
            <w:r>
              <w:rPr>
                <w:b/>
                <w:sz w:val="17"/>
              </w:rPr>
              <w:t>~161.7M (~4.90M USD)</w:t>
            </w:r>
          </w:p>
        </w:tc>
        <w:tc>
          <w:tcPr>
            <w:tcW w:type="dxa" w:w="3742"/>
          </w:tcPr>
          <w:p>
            <w:pPr>
              <w:spacing w:after="20" w:before="20"/>
            </w:pPr>
            <w:r/>
            <w:r>
              <w:rPr>
                <w:sz w:val="17"/>
              </w:rPr>
              <w:t>Imported boilers take the Thai route (Ministry of Industry boiler notification B.E. 2549: design and import rules, a certification body registered with the Department of Industrial Works) with an ASME S stamp at 1.25 MPa</w:t>
            </w:r>
          </w:p>
        </w:tc>
      </w:tr>
      <w:tr>
        <w:trPr>
          <w:cantSplit/>
        </w:trPr>
        <w:tc>
          <w:tcPr>
            <w:tcW w:type="dxa" w:w="3175"/>
            <w:shd w:val="clear" w:color="auto" w:fill="F2F5FA"/>
          </w:tcPr>
          <w:p>
            <w:pPr>
              <w:spacing w:after="20" w:before="20"/>
            </w:pPr>
            <w:r/>
            <w:r>
              <w:rPr>
                <w:sz w:val="17"/>
              </w:rPr>
              <w:t>Ramp-up reserve</w:t>
            </w:r>
          </w:p>
        </w:tc>
        <w:tc>
          <w:tcPr>
            <w:tcW w:type="dxa" w:w="907"/>
            <w:shd w:val="clear" w:color="auto" w:fill="F2F5FA"/>
          </w:tcPr>
          <w:p>
            <w:pPr>
              <w:spacing w:after="20" w:before="20"/>
            </w:pPr>
            <w:r/>
          </w:p>
        </w:tc>
        <w:tc>
          <w:tcPr>
            <w:tcW w:type="dxa" w:w="1814"/>
            <w:shd w:val="clear" w:color="auto" w:fill="F2F5FA"/>
          </w:tcPr>
          <w:p>
            <w:pPr>
              <w:spacing w:after="20" w:before="20"/>
            </w:pPr>
            <w:r/>
            <w:r>
              <w:rPr>
                <w:sz w:val="17"/>
              </w:rPr>
              <w:t>+10M to 20M</w:t>
            </w:r>
          </w:p>
        </w:tc>
        <w:tc>
          <w:tcPr>
            <w:tcW w:type="dxa" w:w="3742"/>
            <w:shd w:val="clear" w:color="auto" w:fill="F2F5FA"/>
          </w:tcPr>
          <w:p>
            <w:pPr>
              <w:spacing w:after="20" w:before="20"/>
            </w:pPr>
            <w:r/>
          </w:p>
        </w:tc>
      </w:tr>
      <w:tr>
        <w:trPr>
          <w:cantSplit/>
        </w:trPr>
        <w:tc>
          <w:tcPr>
            <w:tcW w:type="dxa" w:w="3175"/>
          </w:tcPr>
          <w:p>
            <w:pPr>
              <w:spacing w:after="20" w:before="20"/>
            </w:pPr>
            <w:r/>
            <w:r>
              <w:rPr>
                <w:b/>
                <w:sz w:val="17"/>
              </w:rPr>
              <w:t>Plan A</w:t>
            </w:r>
          </w:p>
        </w:tc>
        <w:tc>
          <w:tcPr>
            <w:tcW w:type="dxa" w:w="907"/>
          </w:tcPr>
          <w:p>
            <w:pPr>
              <w:spacing w:after="20" w:before="20"/>
            </w:pPr>
            <w:r/>
          </w:p>
        </w:tc>
        <w:tc>
          <w:tcPr>
            <w:tcW w:type="dxa" w:w="1814"/>
          </w:tcPr>
          <w:p>
            <w:pPr>
              <w:spacing w:after="20" w:before="20"/>
            </w:pPr>
            <w:r/>
            <w:r>
              <w:rPr>
                <w:b/>
                <w:sz w:val="17"/>
              </w:rPr>
              <w:t>~177M THB (~5.35M USD)</w:t>
            </w:r>
          </w:p>
        </w:tc>
        <w:tc>
          <w:tcPr>
            <w:tcW w:type="dxa" w:w="3742"/>
          </w:tcPr>
          <w:p>
            <w:pPr>
              <w:spacing w:after="20" w:before="20"/>
            </w:pPr>
            <w:r/>
            <w:r>
              <w:rPr>
                <w:sz w:val="17"/>
              </w:rPr>
              <w:t>~127M to 226M from the low to the high end of every block</w:t>
            </w:r>
          </w:p>
        </w:tc>
      </w:tr>
    </w:tbl>
    <w:p>
      <w:pPr>
        <w:spacing w:before="40" w:after="160"/>
      </w:pPr>
      <w:r>
        <w:rPr>
          <w:i/>
          <w:color w:val="595959"/>
          <w:sz w:val="17"/>
        </w:rPr>
        <w:t>Midpoint values without contingency, estimates; docs/finance/total-investment.md 'Two plans'. The levers keep every machine of the launch plant.</w:t>
      </w:r>
    </w:p>
    <w:p>
      <w:r>
        <w:rPr/>
        <w:t>Plan B takes none of these levers and adds the second Duplex system, a third chiller module, their freight and installation and the working capital for ~1.25M records: ~209.2M THB before the reserve, ~224M with it.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Demand first.</w:t>
            </w:r>
            <w:r>
              <w:rPr>
                <w:sz w:val="20"/>
              </w:rPr>
              <w:t xml:space="preserve"> Plan B needs ~1.25 million records sold a year in its central case, about 70 % more than Plan A's 0.74 million, three fifths of them special editions. Market validation (section 14.1, item 1) is the evidence for that, and it is not in yet.</w:t>
            </w:r>
          </w:p>
          <w:p>
            <w:pPr>
              <w:spacing w:after="60"/>
              <w:ind w:left="227"/>
            </w:pPr>
            <w:r>
              <w:rPr>
                <w:sz w:val="20"/>
              </w:rPr>
              <w:t xml:space="preserve">•  </w:t>
            </w:r>
            <w:r>
              <w:rPr>
                <w:b/>
                <w:sz w:val="20"/>
              </w:rPr>
              <w:t>The quotes.</w:t>
            </w:r>
            <w:r>
              <w:rPr>
                <w:sz w:val="20"/>
              </w:rPr>
              <w:t xml:space="preserve"> The Newbilt re-quote for the Classic and the EX 35 (in Plan B also the second Duplex system), the Pheenix quote against the OMS reference, the building quote with the soil test, and, for Plan A, the solar PPA offer.</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5 is the budget check of the plant and business plan calculator with the Plan A (~180M THB) preset, contingency kept out of the total as in this plan.</w:t>
      </w:r>
    </w:p>
    <w:p>
      <w:pPr>
        <w:jc w:val="center"/>
      </w:pPr>
      <w:r>
        <w:drawing>
          <wp:inline xmlns:a="http://schemas.openxmlformats.org/drawingml/2006/main" xmlns:pic="http://schemas.openxmlformats.org/drawingml/2006/picture">
            <wp:extent cx="5760000" cy="3603380"/>
            <wp:docPr id="6" name="Picture 6"/>
            <wp:cNvGraphicFramePr>
              <a:graphicFrameLocks noChangeAspect="1"/>
            </wp:cNvGraphicFramePr>
            <a:graphic>
              <a:graphicData uri="http://schemas.openxmlformats.org/drawingml/2006/picture">
                <pic:pic>
                  <pic:nvPicPr>
                    <pic:cNvPr id="0" name="plan-a-budget.png"/>
                    <pic:cNvPicPr/>
                  </pic:nvPicPr>
                  <pic:blipFill>
                    <a:blip r:embed="rId16"/>
                    <a:stretch>
                      <a:fillRect/>
                    </a:stretch>
                  </pic:blipFill>
                  <pic:spPr>
                    <a:xfrm>
                      <a:off x="0" y="0"/>
                      <a:ext cx="5760000" cy="3603380"/>
                    </a:xfrm>
                    <a:prstGeom prst="rect"/>
                  </pic:spPr>
                </pic:pic>
              </a:graphicData>
            </a:graphic>
          </wp:inline>
        </w:drawing>
      </w:r>
    </w:p>
    <w:p>
      <w:pPr>
        <w:spacing w:before="40" w:after="160"/>
      </w:pPr>
      <w:r>
        <w:rPr>
          <w:i/>
          <w:color w:val="595959"/>
          <w:sz w:val="17"/>
        </w:rPr>
        <w:t>Figure 5. Budget card of the plant and business plan calculator, Plan A preset: 161.7M THB at the midpoint without contingency, 171.7M to 181.7M with the ramp-up reserve of 10M to 20M, inside 180M at the midpoint.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first boiler and chiller modules (boilers and compressor through the Chinese route)</w:t>
            </w:r>
          </w:p>
        </w:tc>
        <w:tc>
          <w:tcPr>
            <w:tcW w:type="dxa" w:w="1814"/>
            <w:shd w:val="clear" w:color="auto" w:fill="F2F5FA"/>
          </w:tcPr>
          <w:p>
            <w:pPr>
              <w:spacing w:after="20" w:before="20"/>
            </w:pPr>
            <w:r/>
            <w:r>
              <w:rPr>
                <w:sz w:val="17"/>
              </w:rPr>
              <w:t>20 to 30 % (~32M to 49M)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(~57M to 73M)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the rented crane for the installations, the metrology launch tier, factory software and ERPNext, the launch team</w:t>
            </w:r>
          </w:p>
        </w:tc>
        <w:tc>
          <w:tcPr>
            <w:tcW w:type="dxa" w:w="1814"/>
            <w:shd w:val="clear" w:color="auto" w:fill="F2F5FA"/>
          </w:tcPr>
          <w:p>
            <w:pPr>
              <w:spacing w:after="20" w:before="20"/>
            </w:pPr>
            <w:r/>
            <w:r>
              <w:rPr>
                <w:sz w:val="17"/>
              </w:rPr>
              <w:t>15 to 20 % (~24M to 32M)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(~13M to 19M), plus the reserve</w:t>
            </w:r>
          </w:p>
        </w:tc>
      </w:tr>
    </w:tbl>
    <w:p>
      <w:pPr>
        <w:spacing w:before="40" w:after="160"/>
      </w:pPr>
      <w:r>
        <w:rPr>
          <w:i/>
          <w:color w:val="595959"/>
          <w:sz w:val="17"/>
        </w:rPr>
        <w:t>Shares of Plan A's investment before the reserve (~161.7M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A's ~177M THB is the midpoint of every block with the ramp-up reserve and no buffer: at 15 % a contingency would add ~24M THB, and the high end of every block comes to ~226M.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the building depends on the soil; and the solar PPA lever depends on an offer. The Newbilt re-quote, the Pheenix quote, the building request with a soil test, the metrology distributor quotes and the PPA offers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solar spend converts into corporate income tax exemption headroom. The application precedes every purchase order. The solar measure is based on the plant's own solar investment, so Plan A's solar PPA would likely give that headroom up (our reading, a question for the BOI consultant).</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Chinese suppliers: taken where they pay.</w:t>
      </w:r>
      <w:r>
        <w:rPr/>
        <w:t xml:space="preserve"> Plan A buys the boiler modules and the compressor through the Chinese route (~1.9M THB at the midpoint, about 1 % of the price); the Newbilt hydraulic aggregates stay Newbilt's. Chillers and HVAC, the larger blocks, are not checked yet; that is the next Chinese lever to test.</w:t>
      </w:r>
    </w:p>
    <w:p>
      <w:pPr>
        <w:pStyle w:val="ListBullet"/>
      </w:pPr>
      <w:r>
        <w:rPr>
          <w:b/>
        </w:rPr>
        <w:t>Solar PPA.</w:t>
      </w:r>
      <w:r>
        <w:rPr/>
        <w:t xml:space="preserve"> The largest single lever (~10.7M THB at the midpoint) moves the array off the capital budget and adds a power price to the energy line instead (~0.03M USD a year in the calculator at 3.0 THB/kWh, an estimate to quote).</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A's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A models 200 to 400 titles a year; mastering is labour-bound, and the plan staffs one to two engineers, which caps this line.</w:t>
      </w:r>
    </w:p>
    <w:p>
      <w:pPr>
        <w:pStyle w:val="ListBullet"/>
      </w:pPr>
      <w:r>
        <w:rPr>
          <w:b/>
        </w:rPr>
        <w:t>Cassettes and CD-Rs</w:t>
      </w:r>
      <w:r>
        <w:rPr/>
        <w:t xml:space="preserve"> come later in Plan A (a growth step, lever 4) and are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Plan A</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A</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five presses)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A</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A</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(6.25M USD) over 10 years (adverse), the midpoint (4.90M USD) over 12.5 years (central) and the low end (3.56M USD) over 15 years (favourable). Payback is counted on the whole plan price including the ramp-up reserve (3.86M / 5.35M / 6.85M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0.62M</w:t>
            </w:r>
          </w:p>
        </w:tc>
        <w:tc>
          <w:tcPr>
            <w:tcW w:type="dxa" w:w="2721"/>
            <w:shd w:val="clear" w:color="auto" w:fill="F2F5FA"/>
          </w:tcPr>
          <w:p>
            <w:pPr>
              <w:spacing w:after="20" w:before="20"/>
            </w:pPr>
            <w:r/>
            <w:r>
              <w:rPr>
                <w:sz w:val="18"/>
              </w:rPr>
              <w:t>0.39M</w:t>
            </w:r>
          </w:p>
        </w:tc>
        <w:tc>
          <w:tcPr>
            <w:tcW w:type="dxa" w:w="2041"/>
            <w:shd w:val="clear" w:color="auto" w:fill="F2F5FA"/>
          </w:tcPr>
          <w:p>
            <w:pPr>
              <w:spacing w:after="20" w:before="20"/>
            </w:pPr>
            <w:r/>
            <w:r>
              <w:rPr>
                <w:sz w:val="18"/>
              </w:rPr>
              <w:t>0.24M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-0.39M</w:t>
            </w:r>
          </w:p>
        </w:tc>
        <w:tc>
          <w:tcPr>
            <w:tcW w:type="dxa" w:w="2721"/>
          </w:tcPr>
          <w:p>
            <w:pPr>
              <w:spacing w:after="20" w:before="20"/>
            </w:pPr>
            <w:r/>
            <w:r>
              <w:rPr>
                <w:b/>
                <w:sz w:val="18"/>
              </w:rPr>
              <w:t>1.34M</w:t>
            </w:r>
          </w:p>
        </w:tc>
        <w:tc>
          <w:tcPr>
            <w:tcW w:type="dxa" w:w="2041"/>
          </w:tcPr>
          <w:p>
            <w:pPr>
              <w:spacing w:after="20" w:before="20"/>
            </w:pPr>
            <w:r/>
            <w:r>
              <w:rPr>
                <w:b/>
                <w:sz w:val="18"/>
              </w:rPr>
              <w:t>3.55M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~30 yr</w:t>
            </w:r>
          </w:p>
        </w:tc>
        <w:tc>
          <w:tcPr>
            <w:tcW w:type="dxa" w:w="2721"/>
          </w:tcPr>
          <w:p>
            <w:pPr>
              <w:spacing w:after="20" w:before="20"/>
            </w:pPr>
            <w:r/>
            <w:r>
              <w:rPr>
                <w:sz w:val="18"/>
              </w:rPr>
              <w:t>~3.1 yr (2.2 to 4.0 on 3.86M to 6.85M)</w:t>
            </w:r>
          </w:p>
        </w:tc>
        <w:tc>
          <w:tcPr>
            <w:tcW w:type="dxa" w:w="2041"/>
          </w:tcPr>
          <w:p>
            <w:pPr>
              <w:spacing w:after="20" w:before="20"/>
            </w:pPr>
            <w:r/>
            <w:r>
              <w:rPr>
                <w:sz w:val="18"/>
              </w:rPr>
              <w:t>~1.0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~177M THB.</w:t>
            </w:r>
            <w:r>
              <w:rPr>
                <w:sz w:val="20"/>
              </w:rPr>
              <w:t xml:space="preserve"> EBITDA ~1.7M USD (~57M THB) and operating profit ~1.3M USD (~44M THB) a year once the plant runs at volume. It breaks even on operating profit at about </w:t>
            </w:r>
            <w:r>
              <w:rPr>
                <w:b/>
                <w:sz w:val="20"/>
              </w:rPr>
              <w:t>0.2 million records a year, about a quarter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~0.9 million records to cover depreciation, and the three presses make 0.58 million at that rate. It stacks the low price, the high cost, the high capital and the high overheads at once. At the central cost and volume the price that covers depreciation is ~2.7 USD (~88 THB) a record (arithmetic on the table),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A preset, with its own cost build-up (it adds electric steam heat, the cutting engineer and the PPA power price, ~0.03M USD a year, which this table leaves out) and the team's faster Duplex planning rate, at which the three presses are not Duplex-limited, gives at 850k records and 60 % specials: revenue ~4.14M, EBITDA 2.04M USD, payback 2.4 years on the 161.7M THB investment in a mature year; with a ramp of 35, 70 and 90 % in the first three years and the reserve in year 0, cash payback in year ~3.9, ~25 % IRR and an NPV of ~4.9M USD over ten years, pre-tax and pre-financing (estimates). Not modelled here: cassette and CD-R lines (later in Plan A), stamper supply to other plants,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299718"/>
            <wp:docPr id="7" name="Picture 7"/>
            <wp:cNvGraphicFramePr>
              <a:graphicFrameLocks noChangeAspect="1"/>
            </wp:cNvGraphicFramePr>
            <a:graphic>
              <a:graphicData uri="http://schemas.openxmlformats.org/drawingml/2006/picture">
                <pic:pic>
                  <pic:nvPicPr>
                    <pic:cNvPr id="0" name="plan-a-cash.png"/>
                    <pic:cNvPicPr/>
                  </pic:nvPicPr>
                  <pic:blipFill>
                    <a:blip r:embed="rId17"/>
                    <a:stretch>
                      <a:fillRect/>
                    </a:stretch>
                  </pic:blipFill>
                  <pic:spPr>
                    <a:xfrm>
                      <a:off x="0" y="0"/>
                      <a:ext cx="5760000" cy="4299718"/>
                    </a:xfrm>
                    <a:prstGeom prst="rect"/>
                  </pic:spPr>
                </pic:pic>
              </a:graphicData>
            </a:graphic>
          </wp:inline>
        </w:drawing>
      </w:r>
    </w:p>
    <w:p>
      <w:pPr>
        <w:spacing w:before="40" w:after="160"/>
      </w:pPr>
      <w:r>
        <w:rPr>
          <w:i/>
          <w:color w:val="595959"/>
          <w:sz w:val="17"/>
        </w:rPr>
        <w:t>Figure 6. Ten years of cash in the plant and business plan calculator, Plan A preset: cash payback in year ~3.9, IRR ~25 %, NPV ~4.9M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A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w:t>
      </w:r>
      <w:r>
        <w:rPr/>
        <w:t xml:space="preserve"> A second Duplex system (two more semi-automatic presses) lifts the plant to ~1.0 to 1.5 million records a year at 60 % specials, roughly </w:t>
      </w:r>
      <w:r>
        <w:rPr>
          <w:b/>
        </w:rPr>
        <w:t>+0.4 to 0.6 million records</w:t>
      </w:r>
      <w:r>
        <w:rPr/>
        <w:t xml:space="preserve">, for </w:t>
      </w:r>
      <w:r>
        <w:rPr>
          <w:b/>
        </w:rPr>
        <w:t>~USD 230k to 300k</w:t>
      </w:r>
      <w:r>
        <w:rPr/>
        <w:t xml:space="preserve"> for the press system (estimate: two presses at the quoted ~115k per press and extruder set, plus hydraulic unit and EX 35, no EX 35 price on file). With its chiller module (CH-3, USD 48k to 78k), freight and installation (24k to 48k) and the working capital for the extra records it comes to ~15.4M THB at the midpoint, as Plan B prices it.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through the PPA (the installer builds and owns the array)</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the PPA offer is phase 0 work;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Later (growth step)</w:t>
            </w:r>
          </w:p>
        </w:tc>
        <w:tc>
          <w:tcPr>
            <w:tcW w:type="dxa" w:w="1587"/>
          </w:tcPr>
          <w:p>
            <w:pPr>
              <w:spacing w:after="20" w:before="20"/>
            </w:pPr>
            <w:r/>
            <w:r>
              <w:rPr>
                <w:sz w:val="18"/>
              </w:rPr>
              <w:t>Not on the launch calendar</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and Plan A adds the Chinese boiler modules.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A's plant, the launch plant with its six levers, and only growth and the items the levers move later stay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 (boilers through the Chinese route)</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security, the crane-ready frame (a mobile crane for the installations); the solar array built by the PPA installer;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laser confocal and wide-area profiler; the visitor corridor and public tours; cassette and CD-R duplication; an owned crane if needed;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~127M to 226M THB in one round (~177M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Six levers, no machine dropped.</w:t>
            </w:r>
            <w:r>
              <w:rPr>
                <w:sz w:val="17"/>
              </w:rPr>
              <w:t xml:space="preserve"> The levers bring the whole chain to ~180M THB, and the second Duplex waits for demand and revenue on a reserved floor.</w:t>
            </w:r>
          </w:p>
        </w:tc>
        <w:tc>
          <w:tcPr>
            <w:tcW w:type="dxa" w:w="4819"/>
          </w:tcPr>
          <w:p>
            <w:pPr>
              <w:spacing w:after="20" w:before="20"/>
            </w:pPr>
            <w:r/>
            <w:r>
              <w:rPr>
                <w:b/>
                <w:sz w:val="17"/>
              </w:rPr>
              <w:t>What the levers give up.</w:t>
            </w:r>
            <w:r>
              <w:rPr>
                <w:sz w:val="17"/>
              </w:rPr>
              <w:t xml:space="preserve"> Owned solar and very likely the BOI solar measure, public tours at first, cassette and CD-R at launch, a bought crane; the boilers are imported from China under the Thai boiler rules.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and the cassette and CD-R lines add 1 to 2 when they come.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~44M THB of Plan A's ~177M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A's levers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~24M THB at the midpoint, and the high end of every block comes to ~226M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~0.9M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Solar PPA and the BOI solar measure</w:t>
            </w:r>
          </w:p>
        </w:tc>
        <w:tc>
          <w:tcPr>
            <w:tcW w:type="dxa" w:w="2948"/>
          </w:tcPr>
          <w:p>
            <w:pPr>
              <w:spacing w:after="20" w:before="20"/>
            </w:pPr>
            <w:r/>
            <w:r>
              <w:rPr>
                <w:sz w:val="16"/>
              </w:rPr>
              <w:t>The PPA very likely gives up the BOI solar measure (owned solar and its tax benefit) and adds a power price, ~0.03M USD a year in the calculator at 3.0 THB/kWh, an estimate to quote</w:t>
            </w:r>
          </w:p>
        </w:tc>
        <w:tc>
          <w:tcPr>
            <w:tcW w:type="dxa" w:w="3515"/>
          </w:tcPr>
          <w:p>
            <w:pPr>
              <w:spacing w:after="20" w:before="20"/>
            </w:pPr>
            <w:r/>
            <w:r>
              <w:rPr>
                <w:sz w:val="16"/>
              </w:rPr>
              <w:t>The BOI consultant's reading and PPA offers next to the purchase quote in phase 0; buying the array, as Plan B does, stays the alternative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Utilities fuel choice open</w:t>
            </w:r>
          </w:p>
        </w:tc>
        <w:tc>
          <w:tcPr>
            <w:tcW w:type="dxa" w:w="2948"/>
          </w:tcPr>
          <w:p>
            <w:pPr>
              <w:spacing w:after="20" w:before="20"/>
            </w:pPr>
            <w:r/>
            <w:r>
              <w:rPr>
                <w:sz w:val="16"/>
              </w:rPr>
              <w:t>Biomass heat costs a quarter to a tenth of electric steam at reported fuel prices; electric steam needs a larger grid connection, biomass a secured fuel supply</w:t>
            </w:r>
          </w:p>
        </w:tc>
        <w:tc>
          <w:tcPr>
            <w:tcW w:type="dxa" w:w="3515"/>
          </w:tcPr>
          <w:p>
            <w:pPr>
              <w:spacing w:after="20" w:before="20"/>
            </w:pPr>
            <w:r/>
            <w:r>
              <w:rPr>
                <w:sz w:val="16"/>
              </w:rPr>
              <w:t>Decide before the boiler request and the grid application; quote electric and fired variants of the same modules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import compliance (DIW)</w:t>
            </w:r>
          </w:p>
        </w:tc>
        <w:tc>
          <w:tcPr>
            <w:tcW w:type="dxa" w:w="2948"/>
            <w:shd w:val="clear" w:color="auto" w:fill="F2F5FA"/>
          </w:tcPr>
          <w:p>
            <w:pPr>
              <w:spacing w:after="20" w:before="20"/>
            </w:pPr>
            <w:r/>
            <w:r>
              <w:rPr>
                <w:sz w:val="16"/>
              </w:rPr>
              <w:t>This plan imports its boiler modules from China: an imported boiler must meet ASME, JIS, EN or equivalent and be verified by a DIW-registered certification body; the modules run above the once-through relief</w:t>
            </w:r>
          </w:p>
        </w:tc>
        <w:tc>
          <w:tcPr>
            <w:tcW w:type="dxa" w:w="3515"/>
            <w:shd w:val="clear" w:color="auto" w:fill="F2F5FA"/>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once added; growth options wait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integration under the PPA</w:t>
            </w:r>
          </w:p>
        </w:tc>
        <w:tc>
          <w:tcPr>
            <w:tcW w:type="dxa" w:w="2948"/>
          </w:tcPr>
          <w:p>
            <w:pPr>
              <w:spacing w:after="20" w:before="20"/>
            </w:pPr>
            <w:r/>
            <w:r>
              <w:rPr>
                <w:sz w:val="16"/>
              </w:rPr>
              <w:t>Rack voltage vs inverter window, certifications and warranty move to the installer, but the plant still depends on the array</w:t>
            </w:r>
          </w:p>
        </w:tc>
        <w:tc>
          <w:tcPr>
            <w:tcW w:type="dxa" w:w="3515"/>
          </w:tcPr>
          <w:p>
            <w:pPr>
              <w:spacing w:after="20" w:before="20"/>
            </w:pPr>
            <w:r/>
            <w:r>
              <w:rPr>
                <w:sz w:val="16"/>
              </w:rPr>
              <w:t>Engineering checks of the installer's design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 once the lines are added</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how the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Chinese boiler makers for the plan's boiler modules (ZOZEN, Sitong, Fangkuai, Taiguo; 1.25 MPa, ASME S stamp, electric and fired variants) with a Thai installer; compressors from Kaishan and Denair's Thai offices; Thai suppliers for the rest;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inline vision, audio station; confocal and profiler for later)</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(the plan's lever) next to a purchase quote; the installer's battery and inverter design checked</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 PPA price</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for the growth step;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A at ~180M THB</w:t>
            </w:r>
            <w:r>
              <w:rPr>
                <w:sz w:val="19"/>
              </w:rPr>
              <w:t xml:space="preserve"> (~177M at the midpoint, the ramp-up reserve of 10M to 20M included, no contingency), released in the tranches of section 8.3, with the financing mix set to hold debt-to-equity at or below 3:1 (equity of at least ~44M THB). Told plainly: the price carries no contingency (at 15 % it would be ~24M THB more at the midpoint), and from the low to the high end of every block the plan comes to ~127M to 226M THB. The Newbilt re-quote, the Pheenix quote, the building quote with the soil test, the metrology quotes and the solar PPA offer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six levers, the solar PPA first (it very likely gives up the BOI solar measure); CD replication, yes or no, before the BOI application is finalised; the steam fuel (electric or biomass);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as Plan B prices it), the laser confocal and wide-area profiler (USD 180k to 350k), the visitor corridor, cassette and CD-R, an owned crane if needed, further Classics,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solar PPA offer and the BOI consultant's reading of the solar measure; the negotiated lease; a buyer-side price data point; the investor's CD and fuel decisions;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~225M THB, the six levers, Plan B's additions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A (~180M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