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a-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A, ~180M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A: the launch plant with the whole chain, cutting and galvanics included, three presses, with six cost levers taken: labelled ~180M THB, it comes to ~182M at the midpoint, about 2M above 180M. A second version, Plan B (~215M THB), builds the same plant and takes none of the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(~215M THB)</w:t>
      </w:r>
      <w:r>
        <w:rPr/>
        <w:t xml:space="preserve">, the same three presses with everything in. </w:t>
      </w:r>
      <w:r>
        <w:rPr>
          <w:b/>
        </w:rPr>
        <w:t>This document is Plan A</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biomass boiler modules (B-1, B-2) and two 250 kW chiller modules (CH-1, CH-2) installed at launch; further presses add modules, not rooms. </w:t>
      </w:r>
      <w:r>
        <w:rPr>
          <w:b/>
        </w:rPr>
        <w:t>Steam is biomass from launch in both versions of this plan</w:t>
      </w:r>
      <w:r>
        <w:rPr/>
        <w:t>, fired with wood chips from a covered fuel store: ~0.67M THB of fuel a year against ~4.9M THB for electric steam (estimates). Electric boilers are the alternative, not the plan.</w:t>
      </w:r>
    </w:p>
    <w:p>
      <w:pPr>
        <w:pStyle w:val="ListBullet"/>
      </w:pPr>
      <w:r>
        <w:rPr>
          <w:b/>
        </w:rPr>
        <w:t>Cassette duplication and CD-R duplication as a growth step</w:t>
      </w:r>
      <w:r>
        <w:rPr/>
        <w:t xml:space="preserve"> after launch, not in the plan price; both fit inside the building programme.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solar on the factory roof (~520 kWp, estimate) through a solar power purchase agreement (PPA), the office roof and the car and scooter canopies built PV-ready for later panels, and room for a second building.</w:t>
      </w:r>
    </w:p>
    <w:p>
      <w:pPr>
        <w:pStyle w:val="ListBullet"/>
      </w:pPr>
      <w:r>
        <w:rPr>
          <w:b/>
        </w:rPr>
        <w:t>Open source throughout:</w:t>
      </w:r>
      <w:r>
        <w:rPr/>
        <w:t xml:space="preserve"> every plant server runs NixOS, declared in one repository in the fleet B4L already operates, so any machine is rebuilt from it; ERPNext (no licence fee) is the only system of record; and our own code (the factory console, the plant overview, the artist platform, the calculator) is published as open source, licence to be chosen. The exception is the vendors' own firmware and control software in the machines, instruments and inverters, kept as appliances that export data into our systems and run none of our services. Once the plant has run this stack in production for at least a year, it and our factory-automation services can be offered to other pressing plants; that is not in the revenue (section 5.6).</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ListBullet"/>
      </w:pPr>
      <w:r>
        <w:rPr>
          <w:b/>
        </w:rPr>
        <w:t>Six cost levers bring the plant to ~182M THB: labelled ~180M, it is about 2M above 180M at the midpoint</w:t>
      </w:r>
      <w:r>
        <w:rPr/>
        <w:t xml:space="preserve"> (177M with the low end of the ramp-up reserve), from ~201.6M to ~167.1M THB at the midpoint before the reserve (estimates, section 8): solar on the factory roof (~520 kWp) and the battery through a solar PPA (the installer owns and finances the array, the plant buys the power); metrology in two steps (XRF, inline vision and the audio station at launch, the laser confocal and the wide-area profiler bought from revenue); the visitor corridor built later, so no public tours at first; cassette and CD-R duplication later; a mobile crane rented for the installations, with frame, runway and machine door kept crane-ready; the compressor through the Chinese route. Every press, the cutting room, the galvanics line, the stamper-prep line and the biomass boilers stay in. The Chinese route priced only electric boilers; a Chinese biomass boiler is not yet quoted, and one ~2M THB or more below the Thai package would bring the midpoint back to 180M.</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and logged per serial, which is ahead of current industry practice: XRF thickness from launch, the laser confocal and the wide-area profiler bought from revenue.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on the biomass boilers, as much condensate back to the feed tank as possible, then a heat pump that lifts the presses' ~60 °C cooling return into boiler feedwater. Solar goes on the factory roof: </w:t>
      </w:r>
      <w:r>
        <w:rPr>
          <w:b/>
        </w:rPr>
        <w:t>~520 kWp</w:t>
      </w:r>
      <w:r>
        <w:rPr/>
        <w:t xml:space="preserve"> on the Payap scenario layout, about 730 to 780 MWh a year, of which ~87 % is used on site (~633 MWh, ~61 % of the launch plant's ~1,036 MWh a year of electricity); the rest is curtailed, because a factory on PEA's grid runs zero export and is not paid for surplus. With biomass steam the running load is ~230 kW, and an hourly sketch puts the best array for it at ~500 to 550 kWp, so the factory roof sits at that optimum (estimates). The office roof (~65 kWp) and the car and scooter canopies (~54 kWp) are built PV-ready (structure rated for panels, conduit to the main board) and take panels when the load rises with the second Duplex system: ~120 kWp for ~2.4M to 3.1M THB (estimate). On the Mueang Chi hall the factory roof takes ~247 kWp and its canopies are PV-ready too. A 271 kWh battery gives ride-through; array and battery come through the solar PPA: the installer owns and finances them, the plant buys the power.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which is why steam is biomass from launch: it saves ~4.2M THB (~USD 0.13M) a year against electric boilers and keeps the grid demand at ~264 kW instead of ~980 kW (estimates).</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(2 semi-automatic presses + 1 Classic, 2 shifts; the Duplex sets the pace; estimate; the press fleet calculator gives ~0.94M at our planning rates). Second Duplex as a growth step from revenue: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and a covered biomass fuel store,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A</w:t>
            </w:r>
          </w:p>
        </w:tc>
        <w:tc>
          <w:tcPr>
            <w:tcW w:type="dxa" w:w="6520"/>
          </w:tcPr>
          <w:p>
            <w:pPr>
              <w:spacing w:after="20" w:before="20"/>
            </w:pPr>
            <w:r/>
            <w:r>
              <w:rPr>
                <w:b/>
                <w:sz w:val="19"/>
              </w:rPr>
              <w:t>~THB 182M (~USD 5.52M), labelled ~180M THB</w:t>
            </w:r>
            <w:r>
              <w:rPr>
                <w:sz w:val="19"/>
              </w:rPr>
              <w:t xml:space="preserve">: the plan investment, ~THB 167.1M (~USD 5.06M) at the midpoint with the six levers taken, plus a ramp-up reserve of ~THB 10M to 20M (staff and overheads before volume covers them). </w:t>
            </w:r>
            <w:r>
              <w:rPr>
                <w:b/>
                <w:sz w:val="19"/>
              </w:rPr>
              <w:t>At the midpoint that is about 2M above 180M</w:t>
            </w:r>
            <w:r>
              <w:rPr>
                <w:sz w:val="19"/>
              </w:rPr>
              <w:t>; with the low end of the reserve (~177M) it fits. From the low to the high end of every block: ~THB 132M to 233M.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25M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1.33M (~THB 44M); break-even on operating profit at ~0.2M records a year. </w:t>
            </w:r>
            <w:r>
              <w:rPr>
                <w:b/>
                <w:sz w:val="19"/>
              </w:rPr>
              <w:t>The adverse case loses money:</w:t>
            </w:r>
            <w:r>
              <w:rPr>
                <w:sz w:val="19"/>
              </w:rPr>
              <w:t xml:space="preserve"> EBITDA ~USD 0.23M, operating loss ~USD 0.41M (~THB 14M); it would need ~1.0M records a year to cover depreciation and the three presses make 0.58M at that rate. The solar PPA's power price (~USD 0.06M a year in the calculator) is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~3.2 years on the plan price in the central case (2.3 to 4.1 from the low to the high end of the price); ~1.1 years in the favourable case, ~31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182M (~USD 5.52M), the plan labelled ~180M THB (about 2M above 180M at the midpoint), released in tranches against milestones (section 8), starting with phase 0 (~THB 1.3M to 2.6M). BOI caps debt-to-equity at 3:1, so at least a quarter is equity: ~THB 46M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A</w:t>
      </w:r>
      <w:r>
        <w:rPr/>
        <w:t xml:space="preserve">. The other version, </w:t>
      </w:r>
      <w:r>
        <w:rPr>
          <w:b/>
        </w:rPr>
        <w:t>Plan B (~215M THB)</w:t>
      </w:r>
      <w:r>
        <w:rPr/>
        <w:t>, builds the same three presses and takes none of the six levers. Both carry the ramp-up reserve and neither carries a contingency, and in both the second Duplex system is a growth step from revenue. What decides between them is no longer demand, because both make the same records: it is whether the investor funds ~THB 35M (~19 %) more at launch for what Plan A leases or buys from revenue. Plan B owns its solar array (no PPA power bill), measures every stamper fully from the first release, makes tours and the Payap programmes possible from the start, sells cassette and CD-R from launch, owns its crane and buys its compressor with local service; both run on biomass steam. On the modelled numbers that extra earns little (the same EBITDA in the revenue model, ~USD 0.06M a year more in the calculator for the PPA power bill the owned array avoids; more depreciation, a longer payback, a deeper adverse case), so Plan A has the better modelled return and Plan B the more complete plant. Most of Plan B's items can be added to Plan A later from revenue; the corridor is cheaper to build in from the start, and owning the array saves the PPA bill from the first year. BOI no longer promotes solar installations (since 1 July 2025, section 7.1), so neither plan earns a tax benefit on the array.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182M (~USD 5.52M), ~2M above 180M at the midpoint; ~132M to 233M from the low to the high end</w:t>
            </w:r>
          </w:p>
        </w:tc>
        <w:tc>
          <w:tcPr>
            <w:tcW w:type="dxa" w:w="3628"/>
          </w:tcPr>
          <w:p>
            <w:pPr>
              <w:spacing w:after="20" w:before="20"/>
            </w:pPr>
            <w:r/>
            <w:r>
              <w:rPr>
                <w:sz w:val="17"/>
              </w:rPr>
              <w:t>~THB 217M (~USD 6.56M); ~156M to 277M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Steam</w:t>
            </w:r>
          </w:p>
        </w:tc>
        <w:tc>
          <w:tcPr>
            <w:tcW w:type="dxa" w:w="3628"/>
            <w:shd w:val="clear" w:color="auto" w:fill="F2F5FA"/>
          </w:tcPr>
          <w:p>
            <w:pPr>
              <w:spacing w:after="20" w:before="20"/>
            </w:pPr>
            <w:r/>
            <w:r>
              <w:rPr>
                <w:sz w:val="17"/>
              </w:rPr>
              <w:t>Biomass from launch: two 500 kg/h modules and a covered fuel store</w:t>
            </w:r>
          </w:p>
        </w:tc>
        <w:tc>
          <w:tcPr>
            <w:tcW w:type="dxa" w:w="3628"/>
            <w:shd w:val="clear" w:color="auto" w:fill="F2F5FA"/>
          </w:tcPr>
          <w:p>
            <w:pPr>
              <w:spacing w:after="20" w:before="20"/>
            </w:pPr>
            <w:r/>
            <w:r>
              <w:rPr>
                <w:sz w:val="17"/>
              </w:rPr>
              <w:t>The same</w:t>
            </w:r>
          </w:p>
        </w:tc>
      </w:tr>
      <w:tr>
        <w:trPr>
          <w:cantSplit/>
        </w:trPr>
        <w:tc>
          <w:tcPr>
            <w:tcW w:type="dxa" w:w="2381"/>
          </w:tcPr>
          <w:p>
            <w:pPr>
              <w:spacing w:after="20" w:before="20"/>
            </w:pPr>
            <w:r/>
            <w:r>
              <w:rPr>
                <w:sz w:val="17"/>
              </w:rPr>
              <w:t>EBITDA, central case</w:t>
            </w:r>
          </w:p>
        </w:tc>
        <w:tc>
          <w:tcPr>
            <w:tcW w:type="dxa" w:w="3628"/>
          </w:tcPr>
          <w:p>
            <w:pPr>
              <w:spacing w:after="20" w:before="20"/>
            </w:pPr>
            <w:r/>
            <w:r>
              <w:rPr>
                <w:sz w:val="17"/>
              </w:rPr>
              <w:t>~USD 1.73M (~THB 57M)</w:t>
            </w:r>
          </w:p>
        </w:tc>
        <w:tc>
          <w:tcPr>
            <w:tcW w:type="dxa" w:w="3628"/>
          </w:tcPr>
          <w:p>
            <w:pPr>
              <w:spacing w:after="20" w:before="20"/>
            </w:pPr>
            <w:r/>
            <w:r>
              <w:rPr>
                <w:sz w:val="17"/>
              </w:rPr>
              <w:t>~USD 1.73M (~THB 57M); cassette and CD-R not modelled</w:t>
            </w:r>
          </w:p>
        </w:tc>
      </w:tr>
      <w:tr>
        <w:trPr>
          <w:cantSplit/>
        </w:trPr>
        <w:tc>
          <w:tcPr>
            <w:tcW w:type="dxa" w:w="2381"/>
            <w:shd w:val="clear" w:color="auto" w:fill="F2F5FA"/>
          </w:tcPr>
          <w:p>
            <w:pPr>
              <w:spacing w:after="20" w:before="20"/>
            </w:pPr>
            <w:r/>
            <w:r>
              <w:rPr>
                <w:sz w:val="17"/>
              </w:rPr>
              <w:t>Operating profit, central case</w:t>
            </w:r>
          </w:p>
        </w:tc>
        <w:tc>
          <w:tcPr>
            <w:tcW w:type="dxa" w:w="3628"/>
            <w:shd w:val="clear" w:color="auto" w:fill="F2F5FA"/>
          </w:tcPr>
          <w:p>
            <w:pPr>
              <w:spacing w:after="20" w:before="20"/>
            </w:pPr>
            <w:r/>
            <w:r>
              <w:rPr>
                <w:sz w:val="17"/>
              </w:rPr>
              <w:t>~USD 1.33M (~THB 44M)</w:t>
            </w:r>
          </w:p>
        </w:tc>
        <w:tc>
          <w:tcPr>
            <w:tcW w:type="dxa" w:w="3628"/>
            <w:shd w:val="clear" w:color="auto" w:fill="F2F5FA"/>
          </w:tcPr>
          <w:p>
            <w:pPr>
              <w:spacing w:after="20" w:before="20"/>
            </w:pPr>
            <w:r/>
            <w:r>
              <w:rPr>
                <w:sz w:val="17"/>
              </w:rPr>
              <w:t>~USD 1.24M (~THB 41M)</w:t>
            </w:r>
          </w:p>
        </w:tc>
      </w:tr>
      <w:tr>
        <w:trPr>
          <w:cantSplit/>
        </w:trPr>
        <w:tc>
          <w:tcPr>
            <w:tcW w:type="dxa" w:w="2381"/>
          </w:tcPr>
          <w:p>
            <w:pPr>
              <w:spacing w:after="20" w:before="20"/>
            </w:pPr>
            <w:r/>
            <w:r>
              <w:rPr>
                <w:sz w:val="17"/>
              </w:rPr>
              <w:t>Payback on the plan price, central case</w:t>
            </w:r>
          </w:p>
        </w:tc>
        <w:tc>
          <w:tcPr>
            <w:tcW w:type="dxa" w:w="3628"/>
          </w:tcPr>
          <w:p>
            <w:pPr>
              <w:spacing w:after="20" w:before="20"/>
            </w:pPr>
            <w:r/>
            <w:r>
              <w:rPr>
                <w:sz w:val="17"/>
              </w:rPr>
              <w:t>~3.2 years (2.3 to 4.1)</w:t>
            </w:r>
          </w:p>
        </w:tc>
        <w:tc>
          <w:tcPr>
            <w:tcW w:type="dxa" w:w="3628"/>
          </w:tcPr>
          <w:p>
            <w:pPr>
              <w:spacing w:after="20" w:before="20"/>
            </w:pPr>
            <w:r/>
            <w:r>
              <w:rPr>
                <w:sz w:val="17"/>
              </w:rPr>
              <w:t>~3.8 years (2.7 to 4.9)</w:t>
            </w:r>
          </w:p>
        </w:tc>
      </w:tr>
      <w:tr>
        <w:trPr>
          <w:cantSplit/>
        </w:trPr>
        <w:tc>
          <w:tcPr>
            <w:tcW w:type="dxa" w:w="2381"/>
            <w:shd w:val="clear" w:color="auto" w:fill="F2F5FA"/>
          </w:tcPr>
          <w:p>
            <w:pPr>
              <w:spacing w:after="20" w:before="20"/>
            </w:pPr>
            <w:r/>
            <w:r>
              <w:rPr>
                <w:sz w:val="17"/>
              </w:rPr>
              <w:t>Adverse case</w:t>
            </w:r>
          </w:p>
        </w:tc>
        <w:tc>
          <w:tcPr>
            <w:tcW w:type="dxa" w:w="3628"/>
            <w:shd w:val="clear" w:color="auto" w:fill="F2F5FA"/>
          </w:tcPr>
          <w:p>
            <w:pPr>
              <w:spacing w:after="20" w:before="20"/>
            </w:pPr>
            <w:r/>
            <w:r>
              <w:rPr>
                <w:sz w:val="17"/>
              </w:rPr>
              <w:t>Loses money: EBITDA ~USD 0.23M, operating loss ~USD 0.41M</w:t>
            </w:r>
          </w:p>
        </w:tc>
        <w:tc>
          <w:tcPr>
            <w:tcW w:type="dxa" w:w="3628"/>
            <w:shd w:val="clear" w:color="auto" w:fill="F2F5FA"/>
          </w:tcPr>
          <w:p>
            <w:pPr>
              <w:spacing w:after="20" w:before="20"/>
            </w:pPr>
            <w:r/>
            <w:r>
              <w:rPr>
                <w:sz w:val="17"/>
              </w:rPr>
              <w:t>Loses money: EBITDA ~USD 0.23M, operating loss ~USD 0.55M</w:t>
            </w:r>
          </w:p>
        </w:tc>
      </w:tr>
      <w:tr>
        <w:trPr>
          <w:cantSplit/>
        </w:trPr>
        <w:tc>
          <w:tcPr>
            <w:tcW w:type="dxa" w:w="2381"/>
          </w:tcPr>
          <w:p>
            <w:pPr>
              <w:spacing w:after="20" w:before="20"/>
            </w:pPr>
            <w:r/>
            <w:r>
              <w:rPr>
                <w:sz w:val="17"/>
              </w:rPr>
              <w:t>What Plan A gives up, what Plan B buys</w:t>
            </w:r>
          </w:p>
        </w:tc>
        <w:tc>
          <w:tcPr>
            <w:tcW w:type="dxa" w:w="3628"/>
          </w:tcPr>
          <w:p>
            <w:pPr>
              <w:spacing w:after="20" w:before="20"/>
            </w:pPr>
            <w:r/>
            <w:r>
              <w:rPr>
                <w:sz w:val="17"/>
              </w:rPr>
              <w:t>At launch: solar through a PPA (a power bill of ~USD 0.06M a year instead of owning the array), no confocal or profiler, no visitor corridor or tours, no cassette or CD-R, a rented crane; a Chinese-made compressor</w:t>
            </w:r>
          </w:p>
        </w:tc>
        <w:tc>
          <w:tcPr>
            <w:tcW w:type="dxa" w:w="3628"/>
          </w:tcPr>
          <w:p>
            <w:pPr>
              <w:spacing w:after="20" w:before="20"/>
            </w:pPr>
            <w:r/>
            <w:r>
              <w:rPr>
                <w:sz w:val="17"/>
              </w:rPr>
              <w:t>~THB 35M more at launch: owned solar (~520 kWp on the factory roof) and battery, so no PPA bill, the full metrology stack, the visitor corridor and tours, cassette and CD-R, a bought crane; a Thai-supplied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 The revenue model does not split energy cost by plan or fuel, so the PPA bill and the biomass saving show only in the calculator.</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metrology distributor quotes, a solar PPA offer and a Chinese biomass-boiler quote (one ~2M THB or more below the Thai package brings Plan A's midpoint back to 180M).</w:t>
            </w:r>
          </w:p>
          <w:p>
            <w:pPr>
              <w:spacing w:after="60"/>
              <w:ind w:left="227"/>
            </w:pPr>
            <w:r>
              <w:rPr>
                <w:sz w:val="20"/>
              </w:rPr>
              <w:t xml:space="preserve">•  </w:t>
            </w:r>
            <w:r>
              <w:rPr>
                <w:b/>
                <w:sz w:val="20"/>
              </w:rPr>
              <w:t>Then the Plan A round, ~THB 182M (~USD 5.52M), labelled ~180M THB</w:t>
            </w:r>
            <w:r>
              <w:rPr>
                <w:sz w:val="20"/>
              </w:rPr>
              <w:t>, about 2M above 180M at the midpoint, including the ramp-up reserve and without contingency,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132M to 233M;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35M more at launch for what Plan A leases or defers; the Classic, Pheenix and EX 35 quotes, the solar PPA offer and the building quote settle the numbers); the equity/debt mix (BOI requires debt-to-equity of at most 3:1, so at least ~THB 46M of Plan A's ~182M is equity); and CD replication, yes or no (it must be in the BOI application from the start). The steam fuel is no longer open: both versions run on biomass steam from launch.</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(~215M THB)</w:t>
      </w:r>
      <w:r>
        <w:rPr/>
        <w:t xml:space="preserve">, the same three presses with everything in. Both plan prices include the ramp-up reserve and neither carries a contingency. This document is </w:t>
      </w:r>
      <w:r>
        <w:rPr>
          <w:b/>
        </w:rPr>
        <w:t>Plan A (~180M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yield and the share used on site; the solar PPA power price;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 The revenue also leaves out two upsides that have no price or volume yet: supplying stampers to other plants (section 3.3), and services to other pressing plants built on the plant's open-source software and factory automation (section 5.6).</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Plan A adds cassette and CD-R duplication after launch, as a growth step outside its price.</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biomass boilers with a covered fuel store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XRF thickness and inline vision at launch; laser confocal and wide-area profiler from revenue</w:t>
            </w:r>
          </w:p>
        </w:tc>
        <w:tc>
          <w:tcPr>
            <w:tcW w:type="dxa" w:w="1701"/>
          </w:tcPr>
          <w:p>
            <w:pPr>
              <w:spacing w:after="20" w:before="20"/>
            </w:pPr>
            <w:r/>
            <w:r>
              <w:rPr>
                <w:sz w:val="17"/>
              </w:rPr>
              <w:t>Launch plant (confocal and profiler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w:t>
            </w:r>
          </w:p>
        </w:tc>
        <w:tc>
          <w:tcPr>
            <w:tcW w:type="dxa" w:w="3118"/>
          </w:tcPr>
          <w:p>
            <w:pPr>
              <w:spacing w:after="20" w:before="20"/>
            </w:pPr>
            <w:r/>
            <w:r>
              <w:rPr>
                <w:sz w:val="17"/>
              </w:rPr>
              <w:t>PV on the factory roof (~520 kWp; office roof and canopies PV-ready) and a 271 kWh battery through a solar PPA (installer-owned), biomass steam, closed cooling loop, zero process discharge</w:t>
            </w:r>
          </w:p>
        </w:tc>
        <w:tc>
          <w:tcPr>
            <w:tcW w:type="dxa" w:w="1701"/>
          </w:tcPr>
          <w:p>
            <w:pPr>
              <w:spacing w:after="20" w:before="20"/>
            </w:pPr>
            <w:r/>
            <w:r>
              <w:rPr>
                <w:sz w:val="17"/>
              </w:rPr>
              <w:t>Launch plant (PV and battery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Growth step after launch, not in the plan price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biomass boiler modules (B-1, B-2) and two 250 kW chiller modules (CH-1, CH-2)</w:t>
      </w:r>
      <w:r>
        <w:rPr/>
        <w:t>, in a boiler hall and an open chiller compound built for four modules each; a second Duplex adds a third chiller module, and the fourth positions are reserve and growth. The boilers burn wood chips from a covered fuel store, in both versions of the plan: ~6M to 10M THB installed with fuel feed, grate and dust control, plus ~1M to 2M THB for the fuel store and handling, and ~0.67M THB of fuel a year (estimates). Plan A buys the compressor through the Chinese route. That route priced only electric boilers; Chinese makers also build biomass boilers but none is priced yet, and a quote ~2M THB or more below the Thai package would bring Plan A's midpoint back to 180M (section 5.4).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Plan A adds cassette and CD-R duplication after launch, as a growth step from revenue, starting at tier A or a small tier B. Together they are one estimated block of USD 55k to 190k (~THB 4.0M at the midpoint), not in Plan A's price: moving them later is one of its six cost levers. They fit inside the building programme, and the activity can still go into the BOI application from the start (to confirm with the BOI consultant).</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the CD route for this plant: it is cheap, schedule-neutral, and serves the plant's customers; Plan A adds it after launch together with the cassette line.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Plan A's price includes neither route; Route 1 is a growth step and Route 2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From revenue</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From revenue</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A: the launch tier</w:t>
            </w:r>
          </w:p>
          <w:p>
            <w:pPr>
              <w:spacing w:after="60"/>
              <w:ind w:left="227"/>
            </w:pPr>
            <w:r>
              <w:rPr>
                <w:sz w:val="20"/>
              </w:rPr>
              <w:t xml:space="preserve">•  </w:t>
            </w:r>
            <w:r>
              <w:rPr>
                <w:b/>
                <w:sz w:val="20"/>
              </w:rPr>
              <w:t>At launch: XRF, inline vision and the audio station</w:t>
            </w:r>
            <w:r>
              <w:rPr>
                <w:sz w:val="20"/>
              </w:rPr>
              <w:t>, USD 170k to 460k (5.6M to 15.2M THB, estimate, section 8). Every father, mother and stamper still gets its nickel thickness measured per serial by XRF and its surface screened by vision, and every record is still inspected optically on the three presses, logged per cycle and sampled by the audio station (section 5.3).</w:t>
            </w:r>
          </w:p>
          <w:p>
            <w:pPr>
              <w:spacing w:after="60"/>
              <w:ind w:left="227"/>
            </w:pPr>
            <w:r>
              <w:rPr>
                <w:sz w:val="20"/>
              </w:rPr>
              <w:t xml:space="preserve">•  </w:t>
            </w:r>
            <w:r>
              <w:rPr>
                <w:b/>
                <w:sz w:val="20"/>
              </w:rPr>
              <w:t>From revenue: the laser confocal and the wide-area profiler</w:t>
            </w:r>
            <w:r>
              <w:rPr>
                <w:sz w:val="20"/>
              </w:rPr>
              <w:t>, USD 180k to 350k (estimate). Buying them later takes ~8.8M THB out of the capital round at the midpoint, one of the six levers that bring the plan to ~180M THB. Until they arrive, groove geometry and form on the metal are judged indirectly, through the test pressing and the audio station, as most plants do today.</w:t>
            </w:r>
          </w:p>
          <w:p>
            <w:pPr>
              <w:spacing w:after="60"/>
              <w:ind w:left="227"/>
            </w:pPr>
            <w:r>
              <w:rPr>
                <w:sz w:val="20"/>
              </w:rPr>
              <w:t>•  The data path is the same from the first day,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the biomass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biomass boilers (B-1, B-2) for the 450 to 540 kg/h peak (one ~1 t/h package is the alternative) and two 250 kW air-cooled chillers rated at 40 °C ambient (CH-1, CH-2) for ~391.5 kW, sequenced lead and lag by one controller. Either boiler alone carries 93 to 111% of the steam demand; one chiller out leaves ~64% of the cooling peak. Both plans make their steam from biomass (below); the boilers come from a Thai maker and the compressor from a Chinese brand's Thai office.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the biomass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on biomass steam with no electric boiler on the grid, that is roughly 4.5M to 6.8M THB a year before solar, 0.7M to 1.1M of it demand charge, on an 800 to 1,000 kVA connection; the launch plant's peak demand is ~264 kW, against ~980 kW had its steam been electric (estimates). Three design consequences:</w:t>
      </w:r>
    </w:p>
    <w:p>
      <w:pPr>
        <w:pStyle w:val="ListBullet"/>
      </w:pPr>
      <w:r>
        <w:rPr>
          <w:b/>
        </w:rPr>
        <w:t>Steam comes from biomass in both plans,</w:t>
      </w:r>
      <w:r>
        <w:rPr/>
        <w:t xml:space="preserve"> because biomass heat is far cheaper than electric steam (below): an electric boiler's full-power draw would set the demand charge, and the peak window covers 13 of the 16 production hours.</w:t>
      </w:r>
    </w:p>
    <w:p>
      <w:pPr>
        <w:pStyle w:val="ListBullet"/>
      </w:pPr>
      <w:r>
        <w:rPr>
          <w:b/>
        </w:rPr>
        <w:t>The factory roof gets PV, not solar thermal.</w:t>
      </w:r>
      <w:r>
        <w:rPr/>
        <w:t xml:space="preserve"> Self-consumed PV is worth ~3.7 THB/kWh of grid power displaced, less the PPA price the plant pays for it (below); surplus earns nothing, because a factory on PEA's grid runs zero export (below); and PV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PV on the factory roof</w:t>
            </w:r>
          </w:p>
        </w:tc>
        <w:tc>
          <w:tcPr>
            <w:tcW w:type="dxa" w:w="6520"/>
          </w:tcPr>
          <w:p>
            <w:pPr>
              <w:spacing w:after="20" w:before="20"/>
            </w:pPr>
            <w:r/>
            <w:r>
              <w:rPr>
                <w:sz w:val="19"/>
              </w:rPr>
              <w:t>~520 kWp (decided October 2026: PV on the factory only, the other roofs PV-ready). In the Payap scenario model the calculator draws the factory roof at ~523 kWp (901 modules of a generic 580 W placeholder; no module chosen yet). ~730 to 780 MWh a year at 1,400 to 1,500 kWh/kWp, ~87% of it used on site (~633 MWh: two shifts on 300 days, a ~60 kW base load off-shift and the battery), about 61% of the launch plant's ~1,036 MWh a year of electricity with biomass steam (estimates). Taken through a solar PPA (below): the plant pays the PPA price for this power instead of buying the array, so its saving is the gap between that price and the ~3.7 THB/kWh of grid power it displaces</w:t>
            </w:r>
          </w:p>
        </w:tc>
      </w:tr>
      <w:tr>
        <w:trPr>
          <w:cantSplit/>
        </w:trPr>
        <w:tc>
          <w:tcPr>
            <w:tcW w:type="dxa" w:w="2835"/>
            <w:shd w:val="clear" w:color="auto" w:fill="F2F5FA"/>
          </w:tcPr>
          <w:p>
            <w:pPr>
              <w:spacing w:after="20" w:before="20"/>
            </w:pPr>
            <w:r>
              <w:rPr>
                <w:b/>
              </w:rPr>
            </w:r>
            <w:r>
              <w:rPr>
                <w:b/>
                <w:sz w:val="19"/>
              </w:rPr>
              <w:t>Why ~520 kWp</w:t>
            </w:r>
          </w:p>
        </w:tc>
        <w:tc>
          <w:tcPr>
            <w:tcW w:type="dxa" w:w="6520"/>
          </w:tcPr>
          <w:p>
            <w:pPr>
              <w:spacing w:after="20" w:before="20"/>
            </w:pPr>
            <w:r/>
            <w:r>
              <w:rPr>
                <w:sz w:val="19"/>
              </w:rPr>
              <w:t>With biomass steam the running load is ~230 kW, with no electric boilers. An hourly sketch (two shifts on 300 days, ~60 kW off-shift base load, the 271 kWh battery, PEA's time-of-use tariff with Ft, 23,000 THB/kWp, 25 years at 8%) puts the best array at ~500 to 550 kWp: the net present value peaks there, and the kWp above ~550 lose money because more of their yield is curtailed. The factory roof's ~520 kWp sits at that optimum (estimates)</w:t>
            </w:r>
          </w:p>
        </w:tc>
      </w:tr>
      <w:tr>
        <w:trPr>
          <w:cantSplit/>
        </w:trPr>
        <w:tc>
          <w:tcPr>
            <w:tcW w:type="dxa" w:w="2835"/>
            <w:shd w:val="clear" w:color="auto" w:fill="F2F5FA"/>
          </w:tcPr>
          <w:p>
            <w:pPr>
              <w:spacing w:after="20" w:before="20"/>
            </w:pPr>
            <w:r>
              <w:rPr>
                <w:b/>
              </w:rPr>
            </w:r>
            <w:r>
              <w:rPr>
                <w:b/>
                <w:sz w:val="19"/>
              </w:rPr>
              <w:t>PV-ready: office roof and canopies</w:t>
            </w:r>
          </w:p>
        </w:tc>
        <w:tc>
          <w:tcPr>
            <w:tcW w:type="dxa" w:w="6520"/>
          </w:tcPr>
          <w:p>
            <w:pPr>
              <w:spacing w:after="20" w:before="20"/>
            </w:pPr>
            <w:r/>
            <w:r>
              <w:rPr>
                <w:sz w:val="19"/>
              </w:rPr>
              <w:t>The office roof (~65 kWp) and the car and scooter canopies (~54 kWp: car ~42, scooter ~13) are built ready for panels: structure rated for them (~20 kg/m² plus wind uplift), conduit and a cable route to the main board, and a spare way for a later inverter. Panels go on when the load rises with the second Duplex system: ~120 kWp for ~2.4M to 3.1M THB at 20 to 26 THB/W (estimate). The preparation is small (estimate) and sits in the building and site works; the construction RFQ already specifies canopy steel carrying PV</w:t>
            </w:r>
          </w:p>
        </w:tc>
      </w:tr>
      <w:tr>
        <w:trPr>
          <w:cantSplit/>
        </w:trPr>
        <w:tc>
          <w:tcPr>
            <w:tcW w:type="dxa" w:w="2835"/>
            <w:shd w:val="clear" w:color="auto" w:fill="F2F5FA"/>
          </w:tcPr>
          <w:p>
            <w:pPr>
              <w:spacing w:after="20" w:before="20"/>
            </w:pPr>
            <w:r>
              <w:rPr>
                <w:b/>
              </w:rPr>
            </w:r>
            <w:r>
              <w:rPr>
                <w:b/>
                <w:sz w:val="19"/>
              </w:rPr>
              <w:t>Zero export</w:t>
            </w:r>
          </w:p>
        </w:tc>
        <w:tc>
          <w:tcPr>
            <w:tcW w:type="dxa" w:w="6520"/>
          </w:tcPr>
          <w:p>
            <w:pPr>
              <w:spacing w:after="20" w:before="20"/>
            </w:pPr>
            <w:r/>
            <w:r>
              <w:rPr>
                <w:sz w:val="19"/>
              </w:rPr>
              <w:t>The ~13% the plant cannot use, mostly on Sundays and holidays, is curtailed, not sold: a factory on PEA's grid runs zero export, with no payment for surplus and a zero-export controller (reverse-power relay) as part of the interconnection (CapSolar and Sahawatthanakit, 2026)</w:t>
            </w:r>
          </w:p>
        </w:tc>
      </w:tr>
      <w:tr>
        <w:trPr>
          <w:cantSplit/>
        </w:trPr>
        <w:tc>
          <w:tcPr>
            <w:tcW w:type="dxa" w:w="2835"/>
            <w:shd w:val="clear" w:color="auto" w:fill="F2F5FA"/>
          </w:tcPr>
          <w:p>
            <w:pPr>
              <w:spacing w:after="20" w:before="20"/>
            </w:pPr>
            <w:r>
              <w:rPr>
                <w:b/>
              </w:rPr>
            </w:r>
            <w:r>
              <w:rPr>
                <w:b/>
                <w:sz w:val="19"/>
              </w:rPr>
              <w:t>On the Mueang Chi hall</w:t>
            </w:r>
          </w:p>
        </w:tc>
        <w:tc>
          <w:tcPr>
            <w:tcW w:type="dxa" w:w="6520"/>
          </w:tcPr>
          <w:p>
            <w:pPr>
              <w:spacing w:after="20" w:before="20"/>
            </w:pPr>
            <w:r/>
            <w:r>
              <w:rPr>
                <w:sz w:val="19"/>
              </w:rPr>
              <w:t>The factory roof of the 60 × 25 m hall of section 6.2 takes only ~247 kWp (425 modules on the 1,523 m² monopitch roof), about half the optimum; its parking canopies are PV-ready too (~40 to 54 kWp). More would need ground mount on the ~70 m of plot behind the building (not covered by the rooftop exemption, so it may still need a factory permit) or the phase 2 roof (~251 kWp)</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~430 kVA in all (about nine 50 kW units, estimate);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Permits</w:t>
            </w:r>
          </w:p>
        </w:tc>
        <w:tc>
          <w:tcPr>
            <w:tcW w:type="dxa" w:w="6520"/>
          </w:tcPr>
          <w:p>
            <w:pPr>
              <w:spacing w:after="20" w:before="20"/>
            </w:pPr>
            <w:r/>
            <w:r>
              <w:rPr>
                <w:sz w:val="19"/>
              </w:rPr>
              <w:t>Since Ministerial Regulation No. 3 B.E. 2567 (in force 28 December 2024) rooftop solar outside industrial estates is not a factory, so it needs no Ror.Ngor. 4 licence at any size. At ~430 kVA of inverters, under the 1,000 kVA line of the Energy Regulatory Commission (ERC), an ERC exemption notification replaces a generation licence. PEA approves the interconnection with zero-export control in 3 to 6 months, filed in parallel with procurement (CapSolar, 2026); the roof load is in the building permit. Inside an industrial estate IEAT rules apply on top</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 the PPA offer itself, price and terms</w:t>
            </w:r>
          </w:p>
        </w:tc>
      </w:tr>
      <w:tr>
        <w:trPr>
          <w:cantSplit/>
        </w:trPr>
        <w:tc>
          <w:tcPr>
            <w:tcW w:type="dxa" w:w="2835"/>
            <w:shd w:val="clear" w:color="auto" w:fill="F2F5FA"/>
          </w:tcPr>
          <w:p>
            <w:pPr>
              <w:spacing w:after="20" w:before="20"/>
            </w:pPr>
            <w:r>
              <w:rPr>
                <w:b/>
              </w:rPr>
            </w:r>
            <w:r>
              <w:rPr>
                <w:b/>
                <w:sz w:val="19"/>
              </w:rPr>
              <w:t>Solar PPA (this plan)</w:t>
            </w:r>
          </w:p>
        </w:tc>
        <w:tc>
          <w:tcPr>
            <w:tcW w:type="dxa" w:w="6520"/>
          </w:tcPr>
          <w:p>
            <w:pPr>
              <w:spacing w:after="20" w:before="20"/>
            </w:pPr>
            <w:r/>
            <w:r>
              <w:rPr>
                <w:sz w:val="19"/>
              </w:rPr>
              <w:t>An installer owns and finances the PV and the battery, and the plant buys the power at a price still to quote. The PPA covers the ~520 kWp factory roof; the calculator carries 3.0 THB/kWh (estimate) for the ~633 MWh used on site, ~1.9M THB or ~0.06M USD a year on the energy line. That keeps the PV EPC (USD 315k to 410k, 10.4M to 13.5M THB at 20 to 26 THB/W) and the battery (USD 61k to 106k) out of the capital round: ~14.7M THB less at the midpoint, one of the six levers in section 8. The launch plant's power bill (~0.36M THB a month before solar with biomass steam: ~1,036 MWh at the blended ~3.81 THB/kWh plus the demand charge, estimate) is well above the 100,000 THB a month CapSolar asks of a PPA site; PPA discounts run 10 to 15 % off the tariff at MEAei and 10 to 30 % at CapSolar, so the calculator's ~21 % is to be quoted. Leasing gives up no BOI benefit on the array: BOI stopped promoting solar installations on 1 July 2025 (Announcement 3/2568, section 7.1). A PPA developer selling the power can still be promoted (activity 7.1.2); whether that shows in the price is for the negotiation (CapSolar, 2026). What the PPA costs against owning is the power bill above and, if the PPA includes the battery, the battery's possible BOI eligibility as storage (to confirm with the BOI consultant). The PPA offer is asked against the specification above</w:t>
            </w:r>
          </w:p>
        </w:tc>
      </w:tr>
    </w:tbl>
    <w:p>
      <w:pPr>
        <w:spacing w:after="40"/>
      </w:pPr>
    </w:p>
    <w:p>
      <w:pPr>
        <w:pStyle w:val="Heading3"/>
      </w:pPr>
      <w:r>
        <w:t>Steam: biomass in both plans</w:t>
      </w:r>
    </w:p>
    <w:p>
      <w:r>
        <w:rPr/>
        <w:t>Both plans make their steam from biomass (decided October 2026): two 500 kg/h biomass modules (B-1, B-2) or one ~1 t/h package, Getabec class, 6M to 10M THB installed with the fuel feed, grate and dust control, plus a fuel store and handling block of 1.0M to 2.0M THB (a covered store, a chip bay, ash bins and a compact loader; utilities CSV, estimates). The electric boiler bank (4.5M to 7M THB from Thai suppliers, 2.8M to 5.5M through the Chinese route) is now the alternative, not the plan. There is no natural gas pipeline in Northern Thailand, so gas would mean a bulk LPG tank on site with hazardous-storage separation and licensing, and diesel a fuel tank with price exposure. The two routes without a fossil tank, compared for the launch plant at ~850k records a year (~1,403 t of steam, ~954 MWh of heat; estimates):</w:t>
      </w:r>
    </w:p>
    <w:tbl>
      <w:tblPr>
        <w:tblStyle w:val="TableGrid"/>
        <w:tblW w:type="auto" w:w="0"/>
        <w:jc w:val="center"/>
        <w:tblLayout w:type="fixed"/>
        <w:tblLook w:firstColumn="1" w:firstRow="1" w:lastColumn="0" w:lastRow="0" w:noHBand="0" w:noVBand="1" w:val="04A0"/>
      </w:tblPr>
      <w:tblGrid>
        <w:gridCol w:w="1814"/>
        <w:gridCol w:w="3969"/>
        <w:gridCol w:w="3855"/>
      </w:tblGrid>
      <w:tr>
        <w:trPr>
          <w:tblHeader w:val="true"/>
          <w:cantSplit/>
        </w:trPr>
        <w:tc>
          <w:tcPr>
            <w:tcW w:type="dxa" w:w="1814"/>
            <w:shd w:val="clear" w:color="auto" w:fill="1F3864"/>
          </w:tcPr>
          <w:p>
            <w:pPr>
              <w:spacing w:after="20" w:before="20"/>
            </w:pPr>
            <w:r>
              <w:rPr>
                <w:b/>
              </w:rPr>
            </w:r>
          </w:p>
        </w:tc>
        <w:tc>
          <w:tcPr>
            <w:tcW w:type="dxa" w:w="3969"/>
            <w:shd w:val="clear" w:color="auto" w:fill="1F3864"/>
          </w:tcPr>
          <w:p>
            <w:pPr>
              <w:spacing w:after="20" w:before="20"/>
            </w:pPr>
            <w:r>
              <w:rPr>
                <w:b/>
              </w:rPr>
            </w:r>
            <w:r>
              <w:rPr>
                <w:b/>
                <w:color w:val="FFFFFF"/>
                <w:sz w:val="17"/>
              </w:rPr>
              <w:t>Biomass boiler bank (~80%): the plan</w:t>
            </w:r>
          </w:p>
        </w:tc>
        <w:tc>
          <w:tcPr>
            <w:tcW w:type="dxa" w:w="3855"/>
            <w:shd w:val="clear" w:color="auto" w:fill="1F3864"/>
          </w:tcPr>
          <w:p>
            <w:pPr>
              <w:spacing w:after="20" w:before="20"/>
            </w:pPr>
            <w:r>
              <w:rPr>
                <w:b/>
              </w:rPr>
            </w:r>
            <w:r>
              <w:rPr>
                <w:b/>
                <w:color w:val="FFFFFF"/>
                <w:sz w:val="17"/>
              </w:rPr>
              <w:t>Electric boiler bank (~98%): the alternative</w:t>
            </w:r>
          </w:p>
        </w:tc>
      </w:tr>
      <w:tr>
        <w:trPr>
          <w:cantSplit/>
        </w:trPr>
        <w:tc>
          <w:tcPr>
            <w:tcW w:type="dxa" w:w="1814"/>
          </w:tcPr>
          <w:p>
            <w:pPr>
              <w:spacing w:after="20" w:before="20"/>
            </w:pPr>
            <w:r/>
            <w:r>
              <w:rPr>
                <w:sz w:val="17"/>
              </w:rPr>
              <w:t>Price of heat</w:t>
            </w:r>
          </w:p>
        </w:tc>
        <w:tc>
          <w:tcPr>
            <w:tcW w:type="dxa" w:w="3969"/>
          </w:tcPr>
          <w:p>
            <w:pPr>
              <w:spacing w:after="20" w:before="20"/>
            </w:pPr>
            <w:r/>
            <w:r>
              <w:rPr>
                <w:sz w:val="17"/>
              </w:rPr>
              <w:t>~0.5 to 0.9 THB/kWh at 1.35 to 2 THB/kg delivered (reported market prices, October 2026; no supplier quote yet), ~0.7 planned</w:t>
            </w:r>
          </w:p>
        </w:tc>
        <w:tc>
          <w:tcPr>
            <w:tcW w:type="dxa" w:w="3855"/>
          </w:tcPr>
          <w:p>
            <w:pPr>
              <w:spacing w:after="20" w:before="20"/>
            </w:pPr>
            <w:r/>
            <w:r>
              <w:rPr>
                <w:sz w:val="17"/>
              </w:rPr>
              <w:t>~3.9 THB/kWh, plus the demand charge</w:t>
            </w:r>
          </w:p>
        </w:tc>
      </w:tr>
      <w:tr>
        <w:trPr>
          <w:cantSplit/>
        </w:trPr>
        <w:tc>
          <w:tcPr>
            <w:tcW w:type="dxa" w:w="1814"/>
            <w:shd w:val="clear" w:color="auto" w:fill="F2F5FA"/>
          </w:tcPr>
          <w:p>
            <w:pPr>
              <w:spacing w:after="20" w:before="20"/>
            </w:pPr>
            <w:r/>
            <w:r>
              <w:rPr>
                <w:sz w:val="17"/>
              </w:rPr>
              <w:t>Running cost, launch plant</w:t>
            </w:r>
          </w:p>
        </w:tc>
        <w:tc>
          <w:tcPr>
            <w:tcW w:type="dxa" w:w="3969"/>
            <w:shd w:val="clear" w:color="auto" w:fill="F2F5FA"/>
          </w:tcPr>
          <w:p>
            <w:pPr>
              <w:spacing w:after="20" w:before="20"/>
            </w:pPr>
            <w:r/>
            <w:r>
              <w:rPr>
                <w:sz w:val="17"/>
              </w:rPr>
              <w:t>~0.67M THB a year of fuel at ~0.7 THB/kWh: about 300 t of air-dry wood or ~460 t of fresh chips, plus handling and ash</w:t>
            </w:r>
          </w:p>
        </w:tc>
        <w:tc>
          <w:tcPr>
            <w:tcW w:type="dxa" w:w="3855"/>
            <w:shd w:val="clear" w:color="auto" w:fill="F2F5FA"/>
          </w:tcPr>
          <w:p>
            <w:pPr>
              <w:spacing w:after="20" w:before="20"/>
            </w:pPr>
            <w:r/>
            <w:r>
              <w:rPr>
                <w:sz w:val="17"/>
              </w:rPr>
              <w:t>~4.9M THB a year: ~973 MWh at the blended ~3.81 THB/kWh plus the demand charge on 2 × 360 kW of boilers</w:t>
            </w:r>
          </w:p>
        </w:tc>
      </w:tr>
      <w:tr>
        <w:trPr>
          <w:cantSplit/>
        </w:trPr>
        <w:tc>
          <w:tcPr>
            <w:tcW w:type="dxa" w:w="1814"/>
          </w:tcPr>
          <w:p>
            <w:pPr>
              <w:spacing w:after="20" w:before="20"/>
            </w:pPr>
            <w:r/>
            <w:r>
              <w:rPr>
                <w:sz w:val="17"/>
              </w:rPr>
              <w:t>Boiler package, 2 × 500 kg/h</w:t>
            </w:r>
          </w:p>
        </w:tc>
        <w:tc>
          <w:tcPr>
            <w:tcW w:type="dxa" w:w="3969"/>
          </w:tcPr>
          <w:p>
            <w:pPr>
              <w:spacing w:after="20" w:before="20"/>
            </w:pPr>
            <w:r/>
            <w:r>
              <w:rPr>
                <w:sz w:val="17"/>
              </w:rPr>
              <w:t>~6M to 10M THB installed, plus 1.0M to 2.0M for the fuel store and handling</w:t>
            </w:r>
          </w:p>
        </w:tc>
        <w:tc>
          <w:tcPr>
            <w:tcW w:type="dxa" w:w="3855"/>
          </w:tcPr>
          <w:p>
            <w:pPr>
              <w:spacing w:after="20" w:before="20"/>
            </w:pPr>
            <w:r/>
            <w:r>
              <w:rPr>
                <w:sz w:val="17"/>
              </w:rPr>
              <w:t>4.5M to 7M THB from Thai suppliers, ~2.8M to 5.5M through the Chinese route</w:t>
            </w:r>
          </w:p>
        </w:tc>
      </w:tr>
      <w:tr>
        <w:trPr>
          <w:cantSplit/>
        </w:trPr>
        <w:tc>
          <w:tcPr>
            <w:tcW w:type="dxa" w:w="1814"/>
            <w:shd w:val="clear" w:color="auto" w:fill="F2F5FA"/>
          </w:tcPr>
          <w:p>
            <w:pPr>
              <w:spacing w:after="20" w:before="20"/>
            </w:pPr>
            <w:r/>
            <w:r>
              <w:rPr>
                <w:sz w:val="17"/>
              </w:rPr>
              <w:t>Grid</w:t>
            </w:r>
          </w:p>
        </w:tc>
        <w:tc>
          <w:tcPr>
            <w:tcW w:type="dxa" w:w="3969"/>
            <w:shd w:val="clear" w:color="auto" w:fill="F2F5FA"/>
          </w:tcPr>
          <w:p>
            <w:pPr>
              <w:spacing w:after="20" w:before="20"/>
            </w:pPr>
            <w:r/>
            <w:r>
              <w:rPr>
                <w:sz w:val="17"/>
              </w:rPr>
              <w:t>Launch plant peak demand ~264 kW; 800 to 1,000 kVA for the five-press backbone</w:t>
            </w:r>
          </w:p>
        </w:tc>
        <w:tc>
          <w:tcPr>
            <w:tcW w:type="dxa" w:w="3855"/>
            <w:shd w:val="clear" w:color="auto" w:fill="F2F5FA"/>
          </w:tcPr>
          <w:p>
            <w:pPr>
              <w:spacing w:after="20" w:before="20"/>
            </w:pPr>
            <w:r/>
            <w:r>
              <w:rPr>
                <w:sz w:val="17"/>
              </w:rPr>
              <w:t>~980 kW at launch; the five presses ~950 to 1,330 kW, PEA Schedule 4, 1,250 to 1,600 kVA</w:t>
            </w:r>
          </w:p>
        </w:tc>
      </w:tr>
      <w:tr>
        <w:trPr>
          <w:cantSplit/>
        </w:trPr>
        <w:tc>
          <w:tcPr>
            <w:tcW w:type="dxa" w:w="1814"/>
          </w:tcPr>
          <w:p>
            <w:pPr>
              <w:spacing w:after="20" w:before="20"/>
            </w:pPr>
            <w:r/>
            <w:r>
              <w:rPr>
                <w:sz w:val="17"/>
              </w:rPr>
              <w:t>Also</w:t>
            </w:r>
          </w:p>
        </w:tc>
        <w:tc>
          <w:tcPr>
            <w:tcW w:type="dxa" w:w="3969"/>
          </w:tcPr>
          <w:p>
            <w:pPr>
              <w:spacing w:after="20" w:before="20"/>
            </w:pPr>
            <w:r/>
            <w:r>
              <w:rPr>
                <w:sz w:val="17"/>
              </w:rPr>
              <w:t>Fuel contracts and a monsoon stock, ash handling, a 14 m flue stack with a dust collector, more maintenance, a certified boiler attendant, emission limits in the permit</w:t>
            </w:r>
          </w:p>
        </w:tc>
        <w:tc>
          <w:tcPr>
            <w:tcW w:type="dxa" w:w="3855"/>
          </w:tcPr>
          <w:p>
            <w:pPr>
              <w:spacing w:after="20" w:before="20"/>
            </w:pPr>
            <w:r/>
            <w:r>
              <w:rPr>
                <w:sz w:val="17"/>
              </w:rPr>
              <w:t>Cleanest permitting, no fuel logistics, no stack</w:t>
            </w:r>
          </w:p>
        </w:tc>
      </w:tr>
    </w:tbl>
    <w:p>
      <w:pPr>
        <w:spacing w:after="40"/>
      </w:pPr>
    </w:p>
    <w:p>
      <w:r>
        <w:rPr>
          <w:b/>
        </w:rPr>
        <w:t>Reading it.</w:t>
      </w:r>
      <w:r>
        <w:rPr/>
        <w:t xml:space="preserve"> The electric boiler is the more efficient machine; biomass is by far the cheaper heat. At launch biomass saves </w:t>
      </w:r>
      <w:r>
        <w:rPr>
          <w:b/>
        </w:rPr>
        <w:t>~4.2M THB (~0.13M USD) a year</w:t>
      </w:r>
      <w:r>
        <w:rPr/>
        <w:t xml:space="preserve"> against electric steam, so it repays its higher price and the fuel store (~3.8M to 5.4M THB more at the midpoints than a Thai or a Chinese electric bank) in about a year (estimates). Without electric boilers the plant's demand stays at ~264 kW instead of ~980 kW, which also means a smaller transformer and PEA deposit (not re-priced; an upside). The earlier staged path (start electric, add biomass later) is dropped: each year on electric steam would cost about that ~4.2M THB more. The site still matters: next to the pharmaceutical facility on Payap land a biomass stack is a hard sell, so the GMP-neighbour check (section 6.1) asks about it before any design work, and the electric bank is the fall-back there.</w:t>
      </w:r>
    </w:p>
    <w:p>
      <w:r>
        <w:rPr>
          <w:b/>
        </w:rPr>
        <w:t>What biomass brings with it.</w:t>
      </w:r>
      <w:r>
        <w:rPr/>
        <w:t xml:space="preserve"> Fuel contracts and a dry stock for the monsoon: the 42 m² store drawn in the utility yard holds ~6 to 7 weeks of fresh chips, and a 3-month monsoon stock needs ~80 m² (estimates). Ash to handle and dispose of. The 14 m flue stack and the dust collector, already drawn in the utility yard. More maintenance than an electric bank, and a certified boiler attendant from the maintenance team as the licensed boiler controller (section 7.2). Boiler registration and the air-emission limits for a solid-fuel boiler in the permit work (to confirm, section 7.2). And a visible point source in Chiang Mai's burning season (February to April): dust control matters for the story as much as for the permit, and buying farm residues that would otherwise be burned in the fields is the other half of that story.</w:t>
      </w:r>
    </w:p>
    <w:p>
      <w:r>
        <w:rPr>
          <w:b/>
        </w:rPr>
        <w:t>Fuel.</w:t>
      </w:r>
      <w:r>
        <w:rPr/>
        <w:t xml:space="preserve"> The launch plant burns about 300 t of air-dry wood or ~460 t of fresh chips a year at ~850k records; the five-press fleet at about 1.0 million records would burn 350 to 400 t air-dry (~540 to 620 t as fresh chips; estimates).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an upside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order.</w:t>
      </w:r>
    </w:p>
    <w:p>
      <w:r>
        <w:rPr>
          <w:b/>
        </w:rPr>
        <w:t>Where the boilers come from.</w:t>
      </w:r>
      <w:r>
        <w:rPr/>
        <w:t xml:space="preserve"> Both plans price the biomass modules from a Thai maker with Thai fabrication and service (Getabec class, 6M to 10M THB installed; utilities CSV, estimate). Chinese makers build biomass boilers too (ZOZEN DZL, Sitong DZL and SZL, Taiguo, Yongxing), but none is priced yet: the Chinese route checked so far priced only electric boilers. That makes a Chinese biomass quote a decision point for this plan: one ~2M THB or more below the Thai package would bring Plan A back under 180M THB at the midpoint. What this plan takes through the Chinese route is the compressor, a Chinese brand bought through its Thai office (Kaishan and Denair have one) so service stays local, ~0.25M THB less at the midpoint (estimate from listings, not a quote). Any module, Thai or imported, is specified as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for an imported boiler a Thai boiler contractor and the certification body would be the service layer.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steam comes from biomass in both plans, at about a seventh of what electric steam would cost (~0.67M against ~4.9M THB a year at launch, estimate); the factory roof carries PV through a solar PPA (~520 kWp, ~61% of the launch plant's electricity, estimate), with the office roof and the canopies ready for more panels and a battery for ride-through; no process water is discharged; and a fifth of the plastic is reclaimed. The same choices push the energy line toward its low end and hedge Thai tariff rises; the heat recovery and automation can count toward BOI's Smart and Sustainable Industry measure (section 7.1; BOI no longer promotes solar installations).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2"/>
      </w:pPr>
      <w:r>
        <w:t>5.6 Open source throughout, and a service for other plants</w:t>
      </w:r>
    </w:p>
    <w:p>
      <w:r>
        <w:rPr>
          <w:b/>
        </w:rPr>
        <w:t>Everything the plant runs and everything the project builds is open source,</w:t>
      </w:r>
      <w:r>
        <w:rPr/>
        <w:t xml:space="preserve"> with a short list of exceptions named below. Every server is a NixOS machine declared in one repository, B4L's fleet repository built on clan-core; the fleet it declares already runs B4L's DNS, mail, monitoring, backups, a public reverse proxy and the first site gateway. The plant adds a gateway, a core server, a backup server, edge collectors and station kiosks to the same inventory. Any machine is rebuilt from the repository, and a second plant is one more inventory entry. ERPNext is the only system of record (section 5.1), self-hosted on NixOS through the community packaging frappe-nix.</w:t>
      </w:r>
    </w:p>
    <w:tbl>
      <w:tblPr>
        <w:tblStyle w:val="TableGrid"/>
        <w:tblW w:type="auto" w:w="0"/>
        <w:jc w:val="center"/>
        <w:tblLayout w:type="fixed"/>
        <w:tblLook w:firstColumn="1" w:firstRow="1" w:lastColumn="0" w:lastRow="0" w:noHBand="0" w:noVBand="1" w:val="04A0"/>
      </w:tblPr>
      <w:tblGrid>
        <w:gridCol w:w="2948"/>
        <w:gridCol w:w="4649"/>
        <w:gridCol w:w="2041"/>
      </w:tblGrid>
      <w:tr>
        <w:trPr>
          <w:tblHeader w:val="true"/>
          <w:cantSplit/>
        </w:trPr>
        <w:tc>
          <w:tcPr>
            <w:tcW w:type="dxa" w:w="2948"/>
            <w:shd w:val="clear" w:color="auto" w:fill="1F3864"/>
          </w:tcPr>
          <w:p>
            <w:pPr>
              <w:spacing w:after="20" w:before="20"/>
            </w:pPr>
            <w:r>
              <w:rPr>
                <w:b/>
              </w:rPr>
            </w:r>
            <w:r>
              <w:rPr>
                <w:b/>
                <w:color w:val="FFFFFF"/>
                <w:sz w:val="17"/>
              </w:rPr>
              <w:t>Component</w:t>
            </w:r>
          </w:p>
        </w:tc>
        <w:tc>
          <w:tcPr>
            <w:tcW w:type="dxa" w:w="4649"/>
            <w:shd w:val="clear" w:color="auto" w:fill="1F3864"/>
          </w:tcPr>
          <w:p>
            <w:pPr>
              <w:spacing w:after="20" w:before="20"/>
            </w:pPr>
            <w:r>
              <w:rPr>
                <w:b/>
              </w:rPr>
            </w:r>
            <w:r>
              <w:rPr>
                <w:b/>
                <w:color w:val="FFFFFF"/>
                <w:sz w:val="17"/>
              </w:rPr>
              <w:t>What it does</w:t>
            </w:r>
          </w:p>
        </w:tc>
        <w:tc>
          <w:tcPr>
            <w:tcW w:type="dxa" w:w="2041"/>
            <w:shd w:val="clear" w:color="auto" w:fill="1F3864"/>
          </w:tcPr>
          <w:p>
            <w:pPr>
              <w:spacing w:after="20" w:before="20"/>
            </w:pPr>
            <w:r>
              <w:rPr>
                <w:b/>
              </w:rPr>
            </w:r>
            <w:r>
              <w:rPr>
                <w:b/>
                <w:color w:val="FFFFFF"/>
                <w:sz w:val="17"/>
              </w:rPr>
              <w:t>Licence</w:t>
            </w:r>
          </w:p>
        </w:tc>
      </w:tr>
      <w:tr>
        <w:trPr>
          <w:cantSplit/>
        </w:trPr>
        <w:tc>
          <w:tcPr>
            <w:tcW w:type="dxa" w:w="2948"/>
          </w:tcPr>
          <w:p>
            <w:pPr>
              <w:spacing w:after="20" w:before="20"/>
            </w:pPr>
            <w:r/>
            <w:r>
              <w:rPr>
                <w:sz w:val="17"/>
              </w:rPr>
              <w:t>NixOS (nixpkgs), clan-core</w:t>
            </w:r>
          </w:p>
        </w:tc>
        <w:tc>
          <w:tcPr>
            <w:tcW w:type="dxa" w:w="4649"/>
          </w:tcPr>
          <w:p>
            <w:pPr>
              <w:spacing w:after="20" w:before="20"/>
            </w:pPr>
            <w:r/>
            <w:r>
              <w:rPr>
                <w:sz w:val="17"/>
              </w:rPr>
              <w:t>Every server, declared and deployed from one repository</w:t>
            </w:r>
          </w:p>
        </w:tc>
        <w:tc>
          <w:tcPr>
            <w:tcW w:type="dxa" w:w="2041"/>
          </w:tcPr>
          <w:p>
            <w:pPr>
              <w:spacing w:after="20" w:before="20"/>
            </w:pPr>
            <w:r/>
            <w:r>
              <w:rPr>
                <w:sz w:val="17"/>
              </w:rPr>
              <w:t>MIT</w:t>
            </w:r>
          </w:p>
        </w:tc>
      </w:tr>
      <w:tr>
        <w:trPr>
          <w:cantSplit/>
        </w:trPr>
        <w:tc>
          <w:tcPr>
            <w:tcW w:type="dxa" w:w="2948"/>
            <w:shd w:val="clear" w:color="auto" w:fill="F2F5FA"/>
          </w:tcPr>
          <w:p>
            <w:pPr>
              <w:spacing w:after="20" w:before="20"/>
            </w:pPr>
            <w:r/>
            <w:r>
              <w:rPr>
                <w:sz w:val="17"/>
              </w:rPr>
              <w:t>ERPNext on the Frappe framework</w:t>
            </w:r>
          </w:p>
        </w:tc>
        <w:tc>
          <w:tcPr>
            <w:tcW w:type="dxa" w:w="4649"/>
            <w:shd w:val="clear" w:color="auto" w:fill="F2F5FA"/>
          </w:tcPr>
          <w:p>
            <w:pPr>
              <w:spacing w:after="20" w:before="20"/>
            </w:pPr>
            <w:r/>
            <w:r>
              <w:rPr>
                <w:sz w:val="17"/>
              </w:rPr>
              <w:t>The only system of record: orders, gates, stock, job cards, metal genealogy, inspections, accounts</w:t>
            </w:r>
          </w:p>
        </w:tc>
        <w:tc>
          <w:tcPr>
            <w:tcW w:type="dxa" w:w="2041"/>
            <w:shd w:val="clear" w:color="auto" w:fill="F2F5FA"/>
          </w:tcPr>
          <w:p>
            <w:pPr>
              <w:spacing w:after="20" w:before="20"/>
            </w:pPr>
            <w:r/>
            <w:r>
              <w:rPr>
                <w:sz w:val="17"/>
              </w:rPr>
              <w:t>GPLv3 (ERPNext), MIT (Frappe); no licence or per-seat fee</w:t>
            </w:r>
          </w:p>
        </w:tc>
      </w:tr>
      <w:tr>
        <w:trPr>
          <w:cantSplit/>
        </w:trPr>
        <w:tc>
          <w:tcPr>
            <w:tcW w:type="dxa" w:w="2948"/>
          </w:tcPr>
          <w:p>
            <w:pPr>
              <w:spacing w:after="20" w:before="20"/>
            </w:pPr>
            <w:r/>
            <w:r>
              <w:rPr>
                <w:sz w:val="17"/>
              </w:rPr>
              <w:t>PostgreSQL, VictoriaMetrics, Telegraf, Mosquitto (MQTT)</w:t>
            </w:r>
          </w:p>
        </w:tc>
        <w:tc>
          <w:tcPr>
            <w:tcW w:type="dxa" w:w="4649"/>
          </w:tcPr>
          <w:p>
            <w:pPr>
              <w:spacing w:after="20" w:before="20"/>
            </w:pPr>
            <w:r/>
            <w:r>
              <w:rPr>
                <w:sz w:val="17"/>
              </w:rPr>
              <w:t>Machine-data store, time series, collection and messaging from presses, utilities and instruments</w:t>
            </w:r>
          </w:p>
        </w:tc>
        <w:tc>
          <w:tcPr>
            <w:tcW w:type="dxa" w:w="2041"/>
          </w:tcPr>
          <w:p>
            <w:pPr>
              <w:spacing w:after="20" w:before="20"/>
            </w:pPr>
            <w:r/>
            <w:r>
              <w:rPr>
                <w:sz w:val="17"/>
              </w:rPr>
              <w:t>PostgreSQL licence, Apache-2.0, MIT, EPL-2.0</w:t>
            </w:r>
          </w:p>
        </w:tc>
      </w:tr>
      <w:tr>
        <w:trPr>
          <w:cantSplit/>
        </w:trPr>
        <w:tc>
          <w:tcPr>
            <w:tcW w:type="dxa" w:w="2948"/>
            <w:shd w:val="clear" w:color="auto" w:fill="F2F5FA"/>
          </w:tcPr>
          <w:p>
            <w:pPr>
              <w:spacing w:after="20" w:before="20"/>
            </w:pPr>
            <w:r/>
            <w:r>
              <w:rPr>
                <w:sz w:val="17"/>
              </w:rPr>
              <w:t>Grafana, Caddy, BorgBackup</w:t>
            </w:r>
          </w:p>
        </w:tc>
        <w:tc>
          <w:tcPr>
            <w:tcW w:type="dxa" w:w="4649"/>
            <w:shd w:val="clear" w:color="auto" w:fill="F2F5FA"/>
          </w:tcPr>
          <w:p>
            <w:pPr>
              <w:spacing w:after="20" w:before="20"/>
            </w:pPr>
            <w:r/>
            <w:r>
              <w:rPr>
                <w:sz w:val="17"/>
              </w:rPr>
              <w:t>Dashboards and alerts, the web proxy, encrypted backups</w:t>
            </w:r>
          </w:p>
        </w:tc>
        <w:tc>
          <w:tcPr>
            <w:tcW w:type="dxa" w:w="2041"/>
            <w:shd w:val="clear" w:color="auto" w:fill="F2F5FA"/>
          </w:tcPr>
          <w:p>
            <w:pPr>
              <w:spacing w:after="20" w:before="20"/>
            </w:pPr>
            <w:r/>
            <w:r>
              <w:rPr>
                <w:sz w:val="17"/>
              </w:rPr>
              <w:t>AGPLv3, Apache-2.0, BSD</w:t>
            </w:r>
          </w:p>
        </w:tc>
      </w:tr>
      <w:tr>
        <w:trPr>
          <w:cantSplit/>
        </w:trPr>
        <w:tc>
          <w:tcPr>
            <w:tcW w:type="dxa" w:w="2948"/>
          </w:tcPr>
          <w:p>
            <w:pPr>
              <w:spacing w:after="20" w:before="20"/>
            </w:pPr>
            <w:r/>
            <w:r>
              <w:rPr>
                <w:sz w:val="17"/>
              </w:rPr>
              <w:t>cnx-factory (ours)</w:t>
            </w:r>
          </w:p>
        </w:tc>
        <w:tc>
          <w:tcPr>
            <w:tcW w:type="dxa" w:w="4649"/>
          </w:tcPr>
          <w:p>
            <w:pPr>
              <w:spacing w:after="20" w:before="20"/>
            </w:pPr>
            <w:r/>
            <w:r>
              <w:rPr>
                <w:sz w:val="17"/>
              </w:rPr>
              <w:t>Kiosks, press floor, QC, genealogy, customer portal; Rust (axum, SQLx, minijinja, HTMX), packaged as a Nix flake</w:t>
            </w:r>
          </w:p>
        </w:tc>
        <w:tc>
          <w:tcPr>
            <w:tcW w:type="dxa" w:w="2041"/>
          </w:tcPr>
          <w:p>
            <w:pPr>
              <w:spacing w:after="20" w:before="20"/>
            </w:pPr>
            <w:r/>
            <w:r>
              <w:rPr>
                <w:sz w:val="17"/>
              </w:rPr>
              <w:t>To be published</w:t>
            </w:r>
          </w:p>
        </w:tc>
      </w:tr>
      <w:tr>
        <w:trPr>
          <w:cantSplit/>
        </w:trPr>
        <w:tc>
          <w:tcPr>
            <w:tcW w:type="dxa" w:w="2948"/>
            <w:shd w:val="clear" w:color="auto" w:fill="F2F5FA"/>
          </w:tcPr>
          <w:p>
            <w:pPr>
              <w:spacing w:after="20" w:before="20"/>
            </w:pPr>
            <w:r/>
            <w:r>
              <w:rPr>
                <w:sz w:val="17"/>
              </w:rPr>
              <w:t>Plant overview, artist platform (name undecided), plant and business plan calculator (ours)</w:t>
            </w:r>
          </w:p>
        </w:tc>
        <w:tc>
          <w:tcPr>
            <w:tcW w:type="dxa" w:w="4649"/>
            <w:shd w:val="clear" w:color="auto" w:fill="F2F5FA"/>
          </w:tcPr>
          <w:p>
            <w:pPr>
              <w:spacing w:after="20" w:before="20"/>
            </w:pPr>
            <w:r/>
            <w:r>
              <w:rPr>
                <w:sz w:val="17"/>
              </w:rPr>
              <w:t>The software of section 5.5</w:t>
            </w:r>
          </w:p>
        </w:tc>
        <w:tc>
          <w:tcPr>
            <w:tcW w:type="dxa" w:w="2041"/>
            <w:shd w:val="clear" w:color="auto" w:fill="F2F5FA"/>
          </w:tcPr>
          <w:p>
            <w:pPr>
              <w:spacing w:after="20" w:before="20"/>
            </w:pPr>
            <w:r/>
            <w:r>
              <w:rPr>
                <w:sz w:val="17"/>
              </w:rPr>
              <w:t>To be published</w:t>
            </w:r>
          </w:p>
        </w:tc>
      </w:tr>
      <w:tr>
        <w:trPr>
          <w:cantSplit/>
        </w:trPr>
        <w:tc>
          <w:tcPr>
            <w:tcW w:type="dxa" w:w="2948"/>
          </w:tcPr>
          <w:p>
            <w:pPr>
              <w:spacing w:after="20" w:before="20"/>
            </w:pPr>
            <w:r/>
            <w:r>
              <w:rPr>
                <w:sz w:val="17"/>
              </w:rPr>
              <w:t>FreeCAD, LibreOffice</w:t>
            </w:r>
          </w:p>
        </w:tc>
        <w:tc>
          <w:tcPr>
            <w:tcW w:type="dxa" w:w="4649"/>
          </w:tcPr>
          <w:p>
            <w:pPr>
              <w:spacing w:after="20" w:before="20"/>
            </w:pPr>
            <w:r/>
            <w:r>
              <w:rPr>
                <w:sz w:val="17"/>
              </w:rPr>
              <w:t>The plant model; this business plan's build</w:t>
            </w:r>
          </w:p>
        </w:tc>
        <w:tc>
          <w:tcPr>
            <w:tcW w:type="dxa" w:w="2041"/>
          </w:tcPr>
          <w:p>
            <w:pPr>
              <w:spacing w:after="20" w:before="20"/>
            </w:pPr>
            <w:r/>
            <w:r>
              <w:rPr>
                <w:sz w:val="17"/>
              </w:rPr>
              <w:t>LGPL, MPL-2.0</w:t>
            </w:r>
          </w:p>
        </w:tc>
      </w:tr>
    </w:tbl>
    <w:p>
      <w:pPr>
        <w:spacing w:before="40" w:after="160"/>
      </w:pPr>
      <w:r>
        <w:rPr>
          <w:i/>
          <w:color w:val="595959"/>
          <w:sz w:val="17"/>
        </w:rPr>
        <w:t>Licences as published by each project, checked October 2026. Firmware inside the machines is not in the table (below).</w:t>
      </w:r>
    </w:p>
    <w:p>
      <w:pPr>
        <w:pStyle w:val="ListBullet"/>
      </w:pPr>
      <w:r>
        <w:rPr>
          <w:b/>
        </w:rPr>
        <w:t>Our own code is published as open source.</w:t>
      </w:r>
      <w:r>
        <w:rPr/>
        <w:t xml:space="preserve"> The licence is still to decide: AGPL-3.0 keeps hosted copies open as well; Apache-2.0 or MIT is the easiest for other plants to adopt.</w:t>
      </w:r>
    </w:p>
    <w:p>
      <w:pPr>
        <w:pStyle w:val="ListBullet"/>
      </w:pPr>
      <w:r>
        <w:rPr>
          <w:b/>
        </w:rPr>
        <w:t>What is not open, said plainly:</w:t>
      </w:r>
      <w:r>
        <w:rPr/>
        <w:t xml:space="preserve"> the firmware and HMIs inside the machines and instruments (Newbilt's Siemens PLC, Pheenix's Beckhoff PLC, Keyence and the vision controllers), the inverter and battery firmware, the vendors' OPC UA licences, and the access-point controller in the fleet's router module. They are treated as appliances: they export data into the NixOS estate under the data clause of every equipment RFQ (section 5.1) and host none of our services.</w:t>
      </w:r>
    </w:p>
    <w:p>
      <w:pPr>
        <w:pStyle w:val="ListBullet"/>
      </w:pPr>
      <w:r>
        <w:rPr>
          <w:b/>
        </w:rPr>
        <w:t>What it gives the business:</w:t>
      </w:r>
      <w:r>
        <w:rPr/>
        <w:t xml:space="preserve"> no licence fees (ERPNext charges no fee per seat, so a new kiosk or office user costs nothing in licences); no lock-in to a software vendor; every machine reproducible from the repository; and a record customers can audit, because the hash-chained event log and the code that writes it can both be inspected.</w:t>
      </w:r>
    </w:p>
    <w:p>
      <w:r>
        <w:rPr>
          <w:b/>
        </w:rPr>
        <w:t>Later: a service for other pressing plants.</w:t>
      </w:r>
      <w:r>
        <w:rPr/>
        <w:t xml:space="preserve"> Once the plant has run the stack in production for at least a year, the project can work with other pressing plants worldwide in three ways: an open vinyl plant stack (the NixOS modules, an ERPNext app for pressing with stampers, test pressings and genealogy, and press adapters for Newbilt and Pheenix machines over OPC UA, S7 and ADS); services (factory automation and data acquisition integration and commissioning at other plants, remote monitoring and support, hosting of ERPNext and the factory application, training); and shared development, with each plant contributing the adapters for its own machines. </w:t>
      </w:r>
      <w:r>
        <w:rPr>
          <w:b/>
        </w:rPr>
        <w:t>None of this is in the plan's revenue:</w:t>
      </w:r>
      <w:r>
        <w:rPr/>
        <w:t xml:space="preserve"> like stamper supply to other plants, it is an upside with no price or volume yet, and it starts only after the plant has proved the stack on its own floor.</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biomass-fired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biomass-fired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biomass boiler's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with truck access for biomass deliveries, a separated battery enclosure, and a medium-voltage connection from PEA (800 to 1,000 kVA for the five-press backbone on biomass steam; electric steam would need 1,250 to 1,600 kVA).</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(crane-ready)</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 built later, its strip kept free)</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 later step in this plan) are not in the table yet. At the lower half of the table everything fits in 1,500 m²; at the upper half, finished goods move to a second building.</w:t>
      </w:r>
    </w:p>
    <w:p>
      <w:r>
        <w:rPr/>
        <w:t>Figures 8 to 10 show the plant as the plant and business plan calculator draws it for Plan A (~180M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a-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A (~180M THB) preset of the plant and business plan calculator: PV on the factory roof, ~520 kWp, supplied through the solar PPA (the battery is drawn too; whether a PPA offer includes it is open), with the office roof and the car and scooter canopies PV-ready and without panels; the utility yard (biomass boiler hall and chiller compound built for four modules each, the biomass fuel store, the flue stack and dust collector, pump and heat-exchanger room, transformer, water treatment, PVC silos)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a-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A (~180M THB) preset: from the west end the staff entry, workshop, galvanics (PASU, PPPU, PDPU, PMPB), Sibert stamper prep, metrology (launch tier), PVC lab and colour store, then the press hall, optical inspection, finishing and packaging, the warehouse and dispatch; the office with reception, lathe and cutting room, listening room and archive. The frame is crane-ready with the crane rented; the visitor corridor, cassette and CD-R come later.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a-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A (~180M THB) preset: Duplex system 1 (two HRP 12 presses with their extruders) and the Classic; the dashed outlines are the free Duplex bays and Classic positions for growth. In the yard, biomass boiler modules B-1 and B-2 with the fuel store, flue stack and dust collector, and chillers CH-1 and CH-2, with B-3, B-4, CH-3 and CH-4 free. Schematic, estimates.</w:t>
      </w:r>
    </w:p>
    <w:p>
      <w:pPr>
        <w:pStyle w:val="Heading3"/>
      </w:pPr>
      <w:r>
        <w:t>Crane, workshop and visitor corridor</w:t>
      </w:r>
    </w:p>
    <w:p>
      <w:pPr>
        <w:pStyle w:val="ListBullet"/>
      </w:pPr>
      <w:r>
        <w:rPr>
          <w:b/>
        </w:rPr>
        <w:t>A crane-ready frame, with the crane rented at first.</w:t>
      </w:r>
      <w:r>
        <w:rPr/>
        <w:t xml:space="preserve"> The frame, the runway and the machine door are built for a 5 t overhead crane (single-girder, ~24 m span, inverter drives, radio remote) over the whole production compartment, roughly 40 to 48 m of the 60 m, stopping at the fire wall to the finished-goods warehouse. For the installations a mobile crane is hired, and the crane itself is bought later if machine moves and maintenance lifts make it worth it. The building is shaped for it from the start: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Until a crane is bought, the hired crane sets each machine on skates at the door threshold; with the crane, a truck reverses up the ramp into the machine bay and the crane lifts the machine off the bed inside.</w:t>
      </w:r>
    </w:p>
    <w:p>
      <w:pPr>
        <w:pStyle w:val="ListBullet"/>
      </w:pPr>
      <w:r>
        <w:rPr>
          <w:b/>
        </w:rPr>
        <w:t>A maintenance workshop</w:t>
      </w:r>
      <w:r>
        <w:rPr/>
        <w:t xml:space="preserve"> of ~100 to 150 m² beside it, where a bought crane would park: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 built later.</w:t>
      </w:r>
      <w:r>
        <w:rPr/>
        <w:t xml:space="preserve"> The plan runs without public tours at first, but the route is designed in: the strip along the car-park wall stays free and the stations follow the process order, from the cutting-room window to packaging. Built, it is ~45 to 55 m long and ~2.4 m clear, with its own filtered air at slight positive pressure and acoustic glazing that brings the 80 to 90 dB(A) near the presses down to roughly 40 to 50 dB(A) (estimates), so a guide talks without a headset and visitors need no PPE; a 1:12 accessible ramp serves the entrance. Until it is built there are no public tours, and the tour route and the Payap programmes start later.</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biomass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 (~6 to 7 weeks of fresh chips; ~80 m² would hold a 3-month monsoon stock)</w:t>
            </w:r>
          </w:p>
        </w:tc>
        <w:tc>
          <w:tcPr>
            <w:tcW w:type="dxa" w:w="3402"/>
            <w:shd w:val="clear" w:color="auto" w:fill="F2F5FA"/>
          </w:tcPr>
          <w:p>
            <w:pPr>
              <w:spacing w:after="20" w:before="20"/>
            </w:pPr>
            <w:r/>
            <w:r>
              <w:rPr>
                <w:sz w:val="18"/>
              </w:rPr>
              <w:t>42 m² drawn</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 with the dust collector and fans along the boiler hall's back wall</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biomass bank of both plans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under PV-ready canopies (steel for ~40 kWp of panels in the construction RFQ; panels later),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 The PV-ready provisions (the canopy steel it already specifies, roof loads for panels, conduit to the main board and a spare way for a later inverter) belong to the same works.</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Crane-ready frame, runway and machine door; mobile crane rented for the installations</w:t>
            </w:r>
          </w:p>
        </w:tc>
        <w:tc>
          <w:tcPr>
            <w:tcW w:type="dxa" w:w="1474"/>
            <w:shd w:val="clear" w:color="auto" w:fill="F2F5FA"/>
          </w:tcPr>
          <w:p>
            <w:pPr>
              <w:spacing w:after="20" w:before="20"/>
            </w:pPr>
            <w:r/>
            <w:r>
              <w:rPr>
                <w:sz w:val="17"/>
              </w:rPr>
              <w:t>39k to 91k</w:t>
            </w:r>
          </w:p>
        </w:tc>
        <w:tc>
          <w:tcPr>
            <w:tcW w:type="dxa" w:w="1474"/>
            <w:shd w:val="clear" w:color="auto" w:fill="F2F5FA"/>
          </w:tcPr>
          <w:p>
            <w:pPr>
              <w:spacing w:after="20" w:before="20"/>
            </w:pPr>
            <w:r/>
            <w:r>
              <w:rPr>
                <w:sz w:val="17"/>
              </w:rPr>
              <w:t>1.3M to 3.0M</w:t>
            </w:r>
          </w:p>
        </w:tc>
        <w:tc>
          <w:tcPr>
            <w:tcW w:type="dxa" w:w="3855"/>
            <w:shd w:val="clear" w:color="auto" w:fill="F2F5FA"/>
          </w:tcPr>
          <w:p>
            <w:pPr>
              <w:spacing w:after="20" w:before="20"/>
            </w:pPr>
            <w:r/>
            <w:r>
              <w:rPr>
                <w:sz w:val="17"/>
              </w:rPr>
              <w:t>estimate: 40% of the crane block (USD 97k to 227k); the crane is bought later if needed</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built later</w:t>
            </w:r>
          </w:p>
        </w:tc>
        <w:tc>
          <w:tcPr>
            <w:tcW w:type="dxa" w:w="1474"/>
            <w:shd w:val="clear" w:color="auto" w:fill="F2F5FA"/>
          </w:tcPr>
          <w:p>
            <w:pPr>
              <w:spacing w:after="20" w:before="20"/>
            </w:pPr>
            <w:r/>
            <w:r>
              <w:rPr>
                <w:sz w:val="17"/>
              </w:rPr>
              <w:t>built later</w:t>
            </w:r>
          </w:p>
        </w:tc>
        <w:tc>
          <w:tcPr>
            <w:tcW w:type="dxa" w:w="3855"/>
            <w:shd w:val="clear" w:color="auto" w:fill="F2F5FA"/>
          </w:tcPr>
          <w:p>
            <w:pPr>
              <w:spacing w:after="20" w:before="20"/>
            </w:pPr>
            <w:r/>
            <w:r>
              <w:rPr>
                <w:sz w:val="17"/>
              </w:rPr>
              <w:t>USD 67k to 148k (2.2M to 4.9M THB) when built, estimate; not in the plan price</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 the biomass fuel store and handling (1.0M to 2.0M THB) sit in the utilities block</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~0.84M to 1.48M</w:t>
            </w:r>
          </w:p>
        </w:tc>
        <w:tc>
          <w:tcPr>
            <w:tcW w:type="dxa" w:w="1474"/>
          </w:tcPr>
          <w:p>
            <w:pPr>
              <w:spacing w:after="20" w:before="20"/>
            </w:pPr>
            <w:r/>
            <w:r>
              <w:rPr>
                <w:b/>
                <w:sz w:val="17"/>
              </w:rPr>
              <w:t>~28M to 49M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runway and machine door stay crane-ready takes ~3.2M THB out at the midpoint, one of the six levers; the 5 t crane itself is USD 30k to 76k supplied and installed (estimate) when it is bought.</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biomass boilers run under a licensed boiler controller, a certified attendant from the maintenance team (section 7.2).</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(once built)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technology content and energy efficiency, not on pressing plastic discs. The research behind this dates from July 2026 (the solar rules rechecked in October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 this plan imports less at first).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Battery storage, alternative-energy measure (Announcement 3/2568, in force 1 July 2025)</w:t>
            </w:r>
          </w:p>
        </w:tc>
        <w:tc>
          <w:tcPr>
            <w:tcW w:type="dxa" w:w="6350"/>
          </w:tcPr>
          <w:p>
            <w:pPr>
              <w:spacing w:after="20" w:before="20"/>
            </w:pPr>
            <w:r/>
            <w:r>
              <w:rPr>
                <w:sz w:val="18"/>
              </w:rPr>
              <w:t>BOI no longer promotes solar installations, rooftop or farm, for applications from 1 July 2025: Announcement 3/2568 took them out of the measure and ended the per-MW solar caps set in April 2025, so the array earns no CIT exemption whoever owns it. What remains is battery energy storage and its inverters, with the investment eligible for the CIT exemption capped at THB 12M per MW (B Global Law, January 2026; to confirm with the BOI consultant). In this plan the battery comes through the solar PPA if the offer includes it, and then the plant owns nothing that qualifies; bought by the plant, the 271 kWh battery (2.0M to 3.5M THB installed, estimate) may qualify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~132M to 233M THB with the ramp-up reserve (~182M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the boiler rules or the air-emission limits for the biomass boiler's stack.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biomass-fired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Both plans price the biomass modules from a Thai maker to the ASME specification of section 5.4. A Chinese biomass boiler (the open decision point of section 5.4) would take the imported-boiler route of the notification: verification by a registered certification body with the full dossier, and an ASME Section I design at 1.25 MPa with the S stamp, because a boiler built to the Chinese GB code would rest on 'or equivalent' with no precedent found. </w:t>
      </w:r>
      <w:r>
        <w:rPr>
          <w:b/>
        </w:rPr>
        <w:t>Biomass adds to the permit work</w:t>
      </w:r>
      <w:r>
        <w:rPr/>
        <w:t xml:space="preserve"> (to confirm with the permit engineer before the RFQ): the boiler registered with DIW; the air-emission limits for a solid-fuel boiler met at the 14 m stack, with the dust collector in the boiler package; the fuel store and ash handling in the factory licence drawings; and the licensed boiler controller, a certified attendant from the maintenance team.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once one is bought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the solar papers (no factory licence for rooftop PV since 28 December 2024, an ERC exemption notification under 1,000 kVA, and PEA interconnection approval with zero-export control in 3 to 6 months; section 5.4);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come later in this plan; whether they still go into the first application (their machines then due inside its import window) or into a later amendment is a question for the consultant.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A (~180M THB)</w:t>
      </w:r>
      <w:r>
        <w:rPr/>
        <w:t xml:space="preserve">: the launch plant decided in October 2026, one Newbilt Duplex system and one Classic with the whole chain from the cutting room to the shrink wrapper, in one capital round and commissioned in sequence, brought down with six cost levers that keep every machine. At the midpoint that is ~182M THB, </w:t>
      </w:r>
      <w:r>
        <w:rPr>
          <w:b/>
        </w:rPr>
        <w:t>~2M above 180M</w:t>
      </w:r>
      <w:r>
        <w:rPr/>
        <w:t xml:space="preserve"> (section 8.2). In both plans the steam comes from biomass and PV sits on the factory roof only (~520 kWp; the office roof and the canopies are built PV-ready), as decided on 17 October 2026.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A,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launch tier: XRF, inline vision on the presses, audio station</w:t>
            </w:r>
          </w:p>
        </w:tc>
        <w:tc>
          <w:tcPr>
            <w:tcW w:type="dxa" w:w="1701"/>
          </w:tcPr>
          <w:p>
            <w:pPr>
              <w:spacing w:after="20" w:before="20"/>
            </w:pPr>
            <w:r/>
            <w:r>
              <w:rPr>
                <w:sz w:val="17"/>
              </w:rPr>
              <w:t>170k to 460k</w:t>
            </w:r>
          </w:p>
        </w:tc>
        <w:tc>
          <w:tcPr>
            <w:tcW w:type="dxa" w:w="1701"/>
          </w:tcPr>
          <w:p>
            <w:pPr>
              <w:spacing w:after="20" w:before="20"/>
            </w:pPr>
            <w:r/>
            <w:r>
              <w:rPr>
                <w:sz w:val="17"/>
              </w:rPr>
              <w:t>5.6M to 15.2M</w:t>
            </w:r>
          </w:p>
        </w:tc>
        <w:tc>
          <w:tcPr>
            <w:tcW w:type="dxa" w:w="3288"/>
          </w:tcPr>
          <w:p>
            <w:pPr>
              <w:spacing w:after="20" w:before="20"/>
            </w:pPr>
            <w:r/>
            <w:r>
              <w:rPr>
                <w:sz w:val="17"/>
              </w:rPr>
              <w:t>Estimate; the laser confocal and the wide-area profiler (USD 180k to 350k) are bought from revenue (lever 2, section 8.2)</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two 500 kg/h biomass boiler modules (B-1, B-2; Getabec class), installed with fuel feed, grate and dust control</w:t>
            </w:r>
          </w:p>
        </w:tc>
        <w:tc>
          <w:tcPr>
            <w:tcW w:type="dxa" w:w="1701"/>
          </w:tcPr>
          <w:p>
            <w:pPr>
              <w:spacing w:after="20" w:before="20"/>
            </w:pPr>
            <w:r/>
            <w:r>
              <w:rPr>
                <w:sz w:val="17"/>
              </w:rPr>
              <w:t>182k to 303k</w:t>
            </w:r>
          </w:p>
        </w:tc>
        <w:tc>
          <w:tcPr>
            <w:tcW w:type="dxa" w:w="1701"/>
          </w:tcPr>
          <w:p>
            <w:pPr>
              <w:spacing w:after="20" w:before="20"/>
            </w:pPr>
            <w:r/>
            <w:r>
              <w:rPr>
                <w:sz w:val="17"/>
              </w:rPr>
              <w:t>6.0M to 10.0M</w:t>
            </w:r>
          </w:p>
        </w:tc>
        <w:tc>
          <w:tcPr>
            <w:tcW w:type="dxa" w:w="3288"/>
          </w:tcPr>
          <w:p>
            <w:pPr>
              <w:spacing w:after="20" w:before="20"/>
            </w:pPr>
            <w:r/>
            <w:r>
              <w:rPr>
                <w:sz w:val="17"/>
              </w:rPr>
              <w:t>Researched: utilities rows, the biomass package for ~1 t/h (engineering estimate); both plans run on biomass (decided 17 October 2026); the electric bank (Thai 4.5M to 7.0M, Chinese route 2.8M to 5.5M) is the alternative, not the plan</w:t>
            </w:r>
          </w:p>
        </w:tc>
      </w:tr>
      <w:tr>
        <w:trPr>
          <w:cantSplit/>
        </w:trPr>
        <w:tc>
          <w:tcPr>
            <w:tcW w:type="dxa" w:w="2948"/>
            <w:shd w:val="clear" w:color="auto" w:fill="F2F5FA"/>
          </w:tcPr>
          <w:p>
            <w:pPr>
              <w:spacing w:after="20" w:before="20"/>
            </w:pPr>
            <w:r/>
            <w:r>
              <w:rPr>
                <w:sz w:val="17"/>
              </w:rPr>
              <w:t>Biomass fuel store and handling: covered fuel store, chip bay, ash bins, a compact loader</w:t>
            </w:r>
          </w:p>
        </w:tc>
        <w:tc>
          <w:tcPr>
            <w:tcW w:type="dxa" w:w="1701"/>
            <w:shd w:val="clear" w:color="auto" w:fill="F2F5FA"/>
          </w:tcPr>
          <w:p>
            <w:pPr>
              <w:spacing w:after="20" w:before="20"/>
            </w:pPr>
            <w:r/>
            <w:r>
              <w:rPr>
                <w:sz w:val="17"/>
              </w:rPr>
              <w:t>30k to 61k</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utilities rows: 42 m² store drawn (~6 to 7 weeks of fresh chips), ~80 m² for a 3-month monsoon stock</w:t>
            </w:r>
          </w:p>
        </w:tc>
      </w:tr>
      <w:tr>
        <w:trPr>
          <w:cantSplit/>
        </w:trPr>
        <w:tc>
          <w:tcPr>
            <w:tcW w:type="dxa" w:w="2948"/>
          </w:tcPr>
          <w:p>
            <w:pPr>
              <w:spacing w:after="20" w:before="20"/>
            </w:pPr>
            <w:r/>
            <w:r>
              <w:rPr>
                <w:sz w:val="17"/>
              </w:rPr>
              <w:t>Cooling and compressed air: cooling backbone for four modules (plate heat exchanger, tanks, pumps, mains), two 250 kW chiller modules (CH-1, CH-2), screw compressor, dryer and receiver</w:t>
            </w:r>
          </w:p>
        </w:tc>
        <w:tc>
          <w:tcPr>
            <w:tcW w:type="dxa" w:w="1701"/>
          </w:tcPr>
          <w:p>
            <w:pPr>
              <w:spacing w:after="20" w:before="20"/>
            </w:pPr>
            <w:r/>
            <w:r>
              <w:rPr>
                <w:sz w:val="17"/>
              </w:rPr>
              <w:t>153k to 248k</w:t>
            </w:r>
          </w:p>
        </w:tc>
        <w:tc>
          <w:tcPr>
            <w:tcW w:type="dxa" w:w="1701"/>
          </w:tcPr>
          <w:p>
            <w:pPr>
              <w:spacing w:after="20" w:before="20"/>
            </w:pPr>
            <w:r/>
            <w:r>
              <w:rPr>
                <w:sz w:val="17"/>
              </w:rPr>
              <w:t>5.05M to 8.2M</w:t>
            </w:r>
          </w:p>
        </w:tc>
        <w:tc>
          <w:tcPr>
            <w:tcW w:type="dxa" w:w="3288"/>
          </w:tcPr>
          <w:p>
            <w:pPr>
              <w:spacing w:after="20" w:before="20"/>
            </w:pPr>
            <w:r/>
            <w:r>
              <w:rPr>
                <w:sz w:val="17"/>
              </w:rPr>
              <w:t>Researched: utilities rows; the compressor through the Chinese route (lever 6), from a Chinese brand's Thai office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36.3M</w:t>
            </w:r>
          </w:p>
        </w:tc>
        <w:tc>
          <w:tcPr>
            <w:tcW w:type="dxa" w:w="3288"/>
          </w:tcPr>
          <w:p>
            <w:pPr>
              <w:spacing w:after="20" w:before="20"/>
            </w:pPr>
            <w:r/>
            <w:r>
              <w:rPr>
                <w:sz w:val="17"/>
              </w:rPr>
              <w:t>Estimate at 12,000 to 20,000 THB/m² plus ~20 % site works; soil is the main variable; includes making the office roof and the canopies PV-ready (structure, conduit; small, estimate)</w:t>
            </w:r>
          </w:p>
        </w:tc>
      </w:tr>
      <w:tr>
        <w:trPr>
          <w:cantSplit/>
        </w:trPr>
        <w:tc>
          <w:tcPr>
            <w:tcW w:type="dxa" w:w="2948"/>
            <w:shd w:val="clear" w:color="auto" w:fill="F2F5FA"/>
          </w:tcPr>
          <w:p>
            <w:pPr>
              <w:spacing w:after="20" w:before="20"/>
            </w:pPr>
            <w:r/>
            <w:r>
              <w:rPr>
                <w:sz w:val="17"/>
              </w:rPr>
              <w:t>Crane rented for the installations (mobile crane); frame, runway and machine door stay crane-ready</w:t>
            </w:r>
          </w:p>
        </w:tc>
        <w:tc>
          <w:tcPr>
            <w:tcW w:type="dxa" w:w="1701"/>
            <w:shd w:val="clear" w:color="auto" w:fill="F2F5FA"/>
          </w:tcPr>
          <w:p>
            <w:pPr>
              <w:spacing w:after="20" w:before="20"/>
            </w:pPr>
            <w:r/>
            <w:r>
              <w:rPr>
                <w:sz w:val="17"/>
              </w:rPr>
              <w:t>39k to 91k</w:t>
            </w:r>
          </w:p>
        </w:tc>
        <w:tc>
          <w:tcPr>
            <w:tcW w:type="dxa" w:w="1701"/>
            <w:shd w:val="clear" w:color="auto" w:fill="F2F5FA"/>
          </w:tcPr>
          <w:p>
            <w:pPr>
              <w:spacing w:after="20" w:before="20"/>
            </w:pPr>
            <w:r/>
            <w:r>
              <w:rPr>
                <w:sz w:val="17"/>
              </w:rPr>
              <w:t>1.3M to 3.0M</w:t>
            </w:r>
          </w:p>
        </w:tc>
        <w:tc>
          <w:tcPr>
            <w:tcW w:type="dxa" w:w="3288"/>
            <w:shd w:val="clear" w:color="auto" w:fill="F2F5FA"/>
          </w:tcPr>
          <w:p>
            <w:pPr>
              <w:spacing w:after="20" w:before="20"/>
            </w:pPr>
            <w:r/>
            <w:r>
              <w:rPr>
                <w:sz w:val="17"/>
              </w:rPr>
              <w:t>Estimate: 40 % of the crane block (lever 5)</w:t>
            </w:r>
          </w:p>
        </w:tc>
      </w:tr>
      <w:tr>
        <w:trPr>
          <w:cantSplit/>
        </w:trPr>
        <w:tc>
          <w:tcPr>
            <w:tcW w:type="dxa" w:w="2948"/>
          </w:tcPr>
          <w:p>
            <w:pPr>
              <w:spacing w:after="20" w:before="20"/>
            </w:pPr>
            <w:r/>
            <w:r>
              <w:rPr>
                <w:sz w:val="17"/>
              </w:rPr>
              <w:t>Maintenance workshop and machine bay fit-out</w:t>
            </w:r>
          </w:p>
        </w:tc>
        <w:tc>
          <w:tcPr>
            <w:tcW w:type="dxa" w:w="1701"/>
          </w:tcPr>
          <w:p>
            <w:pPr>
              <w:spacing w:after="20" w:before="20"/>
            </w:pPr>
            <w:r/>
            <w:r>
              <w:rPr>
                <w:sz w:val="17"/>
              </w:rPr>
              <w:t>30k to 76k</w:t>
            </w:r>
          </w:p>
        </w:tc>
        <w:tc>
          <w:tcPr>
            <w:tcW w:type="dxa" w:w="1701"/>
          </w:tcPr>
          <w:p>
            <w:pPr>
              <w:spacing w:after="20" w:before="20"/>
            </w:pPr>
            <w:r/>
            <w:r>
              <w:rPr>
                <w:sz w:val="17"/>
              </w:rPr>
              <w:t>1.0M to 2.5M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Freight, installation, commissioning, training (Pheenix, Sibert, Sillitoe, Newbilt beyond its quoted 5 days)</w:t>
            </w:r>
          </w:p>
        </w:tc>
        <w:tc>
          <w:tcPr>
            <w:tcW w:type="dxa" w:w="1701"/>
            <w:shd w:val="clear" w:color="auto" w:fill="F2F5FA"/>
          </w:tcPr>
          <w:p>
            <w:pPr>
              <w:spacing w:after="20" w:before="20"/>
            </w:pPr>
            <w:r/>
            <w:r>
              <w:rPr>
                <w:sz w:val="17"/>
              </w:rPr>
              <w:t>150k to 300k</w:t>
            </w:r>
          </w:p>
        </w:tc>
        <w:tc>
          <w:tcPr>
            <w:tcW w:type="dxa" w:w="1701"/>
            <w:shd w:val="clear" w:color="auto" w:fill="F2F5FA"/>
          </w:tcPr>
          <w:p>
            <w:pPr>
              <w:spacing w:after="20" w:before="20"/>
            </w:pPr>
            <w:r/>
            <w:r>
              <w:rPr>
                <w:sz w:val="17"/>
              </w:rPr>
              <w:t>5.0M to 9.9M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Working capital, PVC stock, spares, lease deposit, first-year rent</w:t>
            </w:r>
          </w:p>
        </w:tc>
        <w:tc>
          <w:tcPr>
            <w:tcW w:type="dxa" w:w="1701"/>
          </w:tcPr>
          <w:p>
            <w:pPr>
              <w:spacing w:after="20" w:before="20"/>
            </w:pPr>
            <w:r/>
            <w:r>
              <w:rPr>
                <w:sz w:val="17"/>
              </w:rPr>
              <w:t>137k to 293k</w:t>
            </w:r>
          </w:p>
        </w:tc>
        <w:tc>
          <w:tcPr>
            <w:tcW w:type="dxa" w:w="1701"/>
          </w:tcPr>
          <w:p>
            <w:pPr>
              <w:spacing w:after="20" w:before="20"/>
            </w:pPr>
            <w:r/>
            <w:r>
              <w:rPr>
                <w:sz w:val="17"/>
              </w:rPr>
              <w:t>4.5M to 9.6M</w:t>
            </w:r>
          </w:p>
        </w:tc>
        <w:tc>
          <w:tcPr>
            <w:tcW w:type="dxa" w:w="3288"/>
          </w:tcPr>
          <w:p>
            <w:pPr>
              <w:spacing w:after="20" w:before="20"/>
            </w:pPr>
            <w:r/>
            <w:r>
              <w:rPr>
                <w:sz w:val="17"/>
              </w:rPr>
              <w:t>Estimate; land is leased, so no land purchase</w:t>
            </w:r>
          </w:p>
        </w:tc>
      </w:tr>
      <w:tr>
        <w:trPr>
          <w:cantSplit/>
        </w:trPr>
        <w:tc>
          <w:tcPr>
            <w:tcW w:type="dxa" w:w="2948"/>
            <w:shd w:val="clear" w:color="auto" w:fill="F2F5FA"/>
          </w:tcPr>
          <w:p>
            <w:pPr>
              <w:spacing w:after="20" w:before="20"/>
            </w:pPr>
            <w:r/>
            <w:r>
              <w:rPr>
                <w:sz w:val="17"/>
              </w:rPr>
              <w:t>Not bought at launch (levers, section 8.2): solar PV on the factory roof (~520 kWp) and the battery (solar PPA), visitor corridor, cassette and CD-R duplication</w:t>
            </w:r>
          </w:p>
        </w:tc>
        <w:tc>
          <w:tcPr>
            <w:tcW w:type="dxa" w:w="1701"/>
            <w:shd w:val="clear" w:color="auto" w:fill="F2F5FA"/>
          </w:tcPr>
          <w:p>
            <w:pPr>
              <w:spacing w:after="20" w:before="20"/>
            </w:pPr>
            <w:r/>
            <w:r>
              <w:rPr>
                <w:sz w:val="17"/>
              </w:rPr>
              <w:t>none</w:t>
            </w:r>
          </w:p>
        </w:tc>
        <w:tc>
          <w:tcPr>
            <w:tcW w:type="dxa" w:w="1701"/>
            <w:shd w:val="clear" w:color="auto" w:fill="F2F5FA"/>
          </w:tcPr>
          <w:p>
            <w:pPr>
              <w:spacing w:after="20" w:before="20"/>
            </w:pPr>
            <w:r/>
            <w:r>
              <w:rPr>
                <w:sz w:val="17"/>
              </w:rPr>
              <w:t>none</w:t>
            </w:r>
          </w:p>
        </w:tc>
        <w:tc>
          <w:tcPr>
            <w:tcW w:type="dxa" w:w="3288"/>
            <w:shd w:val="clear" w:color="auto" w:fill="F2F5FA"/>
          </w:tcPr>
          <w:p>
            <w:pPr>
              <w:spacing w:after="20" w:before="20"/>
            </w:pPr>
            <w:r/>
            <w:r>
              <w:rPr>
                <w:sz w:val="17"/>
              </w:rPr>
              <w:t>The PPA installer owns and finances the array; the rest are growth steps from revenue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~3.68M to 6.44M</w:t>
            </w:r>
          </w:p>
        </w:tc>
        <w:tc>
          <w:tcPr>
            <w:tcW w:type="dxa" w:w="1701"/>
          </w:tcPr>
          <w:p>
            <w:pPr>
              <w:spacing w:after="20" w:before="20"/>
            </w:pPr>
            <w:r/>
            <w:r>
              <w:rPr>
                <w:b/>
                <w:sz w:val="17"/>
              </w:rPr>
              <w:t>~121.6M to 212.6M</w:t>
            </w:r>
          </w:p>
        </w:tc>
        <w:tc>
          <w:tcPr>
            <w:tcW w:type="dxa" w:w="3288"/>
          </w:tcPr>
          <w:p>
            <w:pPr>
              <w:spacing w:after="20" w:before="20"/>
            </w:pPr>
            <w:r/>
            <w:r>
              <w:rPr>
                <w:b/>
                <w:sz w:val="17"/>
              </w:rPr>
              <w:t>Midpoint ~167.1M THB (~5.06M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A price</w:t>
            </w:r>
          </w:p>
        </w:tc>
        <w:tc>
          <w:tcPr>
            <w:tcW w:type="dxa" w:w="1701"/>
          </w:tcPr>
          <w:p>
            <w:pPr>
              <w:spacing w:after="20" w:before="20"/>
            </w:pPr>
            <w:r/>
            <w:r>
              <w:rPr>
                <w:b/>
                <w:sz w:val="17"/>
              </w:rPr>
              <w:t>~3.99M to 7.05M</w:t>
            </w:r>
          </w:p>
        </w:tc>
        <w:tc>
          <w:tcPr>
            <w:tcW w:type="dxa" w:w="1701"/>
          </w:tcPr>
          <w:p>
            <w:pPr>
              <w:spacing w:after="20" w:before="20"/>
            </w:pPr>
            <w:r/>
            <w:r>
              <w:rPr>
                <w:b/>
                <w:sz w:val="17"/>
              </w:rPr>
              <w:t>~132M to 233M</w:t>
            </w:r>
          </w:p>
        </w:tc>
        <w:tc>
          <w:tcPr>
            <w:tcW w:type="dxa" w:w="3288"/>
          </w:tcPr>
          <w:p>
            <w:pPr>
              <w:spacing w:after="20" w:before="20"/>
            </w:pPr>
            <w:r/>
            <w:r>
              <w:rPr>
                <w:b/>
                <w:sz w:val="17"/>
              </w:rPr>
              <w:t>Midpoint ~182M THB (~5.52M USD): ~180M THB, ~2M above 180M</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~25M THB at the midpoint</w:t>
            </w:r>
          </w:p>
        </w:tc>
      </w:tr>
    </w:tbl>
    <w:p>
      <w:pPr>
        <w:spacing w:before="40" w:after="160"/>
      </w:pPr>
      <w:r>
        <w:rPr>
          <w:i/>
          <w:color w:val="595959"/>
          <w:sz w:val="17"/>
        </w:rPr>
        <w:t>Source: docs/finance/total-investment.md, 'Two plans', and the Plan A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~25M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A buys less metrology at launch; the estimate is not re-sized for it.</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~182M at the midpoint, which is </w:t>
      </w:r>
      <w:r>
        <w:rPr>
          <w:b/>
        </w:rPr>
        <w:t>~2M above 180M</w:t>
      </w:r>
      <w:r>
        <w:rPr/>
        <w:t xml:space="preserve"> (the low end of the reserve, 177M, fits); </w:t>
      </w:r>
      <w:r>
        <w:rPr>
          <w:b/>
        </w:rPr>
        <w:t>Plan B</w:t>
      </w:r>
      <w:r>
        <w:rPr/>
        <w:t xml:space="preserve"> builds the same launch plant with everything in, none of the levers taken, at ~215M THB: ~217M at the midpoint, ~0.6M above 180M plus 20 % (216M) and inside 225M. Both burn biomass for steam and carry PV on the factory roof only. This document is Plan A (~180M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 (this plan)</w:t>
            </w:r>
          </w:p>
        </w:tc>
        <w:tc>
          <w:tcPr>
            <w:tcW w:type="dxa" w:w="3515"/>
            <w:shd w:val="clear" w:color="auto" w:fill="1F3864"/>
          </w:tcPr>
          <w:p>
            <w:pPr>
              <w:spacing w:after="20" w:before="20"/>
            </w:pPr>
            <w:r>
              <w:rPr>
                <w:b/>
              </w:rPr>
            </w:r>
            <w:r>
              <w:rPr>
                <w:b/>
                <w:color w:val="FFFFFF"/>
                <w:sz w:val="17"/>
              </w:rPr>
              <w:t>Plan B</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~182M THB (~5.52M USD): ~180M, ~2M above 180M at the midpoint</w:t>
            </w:r>
          </w:p>
        </w:tc>
        <w:tc>
          <w:tcPr>
            <w:tcW w:type="dxa" w:w="3515"/>
          </w:tcPr>
          <w:p>
            <w:pPr>
              <w:spacing w:after="20" w:before="20"/>
            </w:pPr>
            <w:r/>
            <w:r>
              <w:rPr>
                <w:sz w:val="17"/>
              </w:rPr>
              <w:t>~217M THB (~6.56M USD): ~215M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~132M to 233M THB</w:t>
            </w:r>
          </w:p>
        </w:tc>
        <w:tc>
          <w:tcPr>
            <w:tcW w:type="dxa" w:w="3515"/>
            <w:shd w:val="clear" w:color="auto" w:fill="F2F5FA"/>
          </w:tcPr>
          <w:p>
            <w:pPr>
              <w:spacing w:after="20" w:before="20"/>
            </w:pPr>
            <w:r/>
            <w:r>
              <w:rPr>
                <w:sz w:val="17"/>
              </w:rPr>
              <w:t>~156M to 277M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Steam and solar</w:t>
            </w:r>
          </w:p>
        </w:tc>
        <w:tc>
          <w:tcPr>
            <w:tcW w:type="dxa" w:w="3515"/>
            <w:shd w:val="clear" w:color="auto" w:fill="F2F5FA"/>
          </w:tcPr>
          <w:p>
            <w:pPr>
              <w:spacing w:after="20" w:before="20"/>
            </w:pPr>
            <w:r/>
            <w:r>
              <w:rPr>
                <w:sz w:val="17"/>
              </w:rPr>
              <w:t>Biomass steam (two 500 kg/h modules); ~520 kWp on the factory roof through a solar PPA</w:t>
            </w:r>
          </w:p>
        </w:tc>
        <w:tc>
          <w:tcPr>
            <w:tcW w:type="dxa" w:w="3515"/>
            <w:shd w:val="clear" w:color="auto" w:fill="F2F5FA"/>
          </w:tcPr>
          <w:p>
            <w:pPr>
              <w:spacing w:after="20" w:before="20"/>
            </w:pPr>
            <w:r/>
            <w:r>
              <w:rPr>
                <w:sz w:val="17"/>
              </w:rPr>
              <w:t>Biomass steam, the same; the ~520 kWp array and the battery owned</w:t>
            </w:r>
          </w:p>
        </w:tc>
      </w:tr>
      <w:tr>
        <w:trPr>
          <w:cantSplit/>
        </w:trPr>
        <w:tc>
          <w:tcPr>
            <w:tcW w:type="dxa" w:w="2608"/>
          </w:tcPr>
          <w:p>
            <w:pPr>
              <w:spacing w:after="20" w:before="20"/>
            </w:pPr>
            <w:r/>
            <w:r>
              <w:rPr>
                <w:sz w:val="17"/>
              </w:rPr>
              <w:t>Records a year at 60 % specials</w:t>
            </w:r>
          </w:p>
        </w:tc>
        <w:tc>
          <w:tcPr>
            <w:tcW w:type="dxa" w:w="3515"/>
          </w:tcPr>
          <w:p>
            <w:pPr>
              <w:spacing w:after="20" w:before="20"/>
            </w:pPr>
            <w:r/>
            <w:r>
              <w:rPr>
                <w:sz w:val="17"/>
              </w:rPr>
              <w:t>~0.58 to 0.90M, central 0.74M (Duplex-limited)</w:t>
            </w:r>
          </w:p>
        </w:tc>
        <w:tc>
          <w:tcPr>
            <w:tcW w:type="dxa" w:w="3515"/>
          </w:tcPr>
          <w:p>
            <w:pPr>
              <w:spacing w:after="20" w:before="20"/>
            </w:pPr>
            <w:r/>
            <w:r>
              <w:rPr>
                <w:sz w:val="17"/>
              </w:rPr>
              <w:t>The same</w:t>
            </w:r>
          </w:p>
        </w:tc>
      </w:tr>
      <w:tr>
        <w:trPr>
          <w:cantSplit/>
        </w:trPr>
        <w:tc>
          <w:tcPr>
            <w:tcW w:type="dxa" w:w="2608"/>
            <w:shd w:val="clear" w:color="auto" w:fill="F2F5FA"/>
          </w:tcPr>
          <w:p>
            <w:pPr>
              <w:spacing w:after="20" w:before="20"/>
            </w:pPr>
            <w:r/>
            <w:r>
              <w:rPr>
                <w:sz w:val="17"/>
              </w:rPr>
              <w:t>Revenue, central</w:t>
            </w:r>
          </w:p>
        </w:tc>
        <w:tc>
          <w:tcPr>
            <w:tcW w:type="dxa" w:w="3515"/>
            <w:shd w:val="clear" w:color="auto" w:fill="F2F5FA"/>
          </w:tcPr>
          <w:p>
            <w:pPr>
              <w:spacing w:after="20" w:before="20"/>
            </w:pPr>
            <w:r/>
            <w:r>
              <w:rPr>
                <w:sz w:val="17"/>
              </w:rPr>
              <w:t>3.65M USD (~120M THB)</w:t>
            </w:r>
          </w:p>
        </w:tc>
        <w:tc>
          <w:tcPr>
            <w:tcW w:type="dxa" w:w="3515"/>
            <w:shd w:val="clear" w:color="auto" w:fill="F2F5FA"/>
          </w:tcPr>
          <w:p>
            <w:pPr>
              <w:spacing w:after="20" w:before="20"/>
            </w:pPr>
            <w:r/>
            <w:r>
              <w:rPr>
                <w:sz w:val="17"/>
              </w:rPr>
              <w:t>The same (cassette and CD-R not modelled)</w:t>
            </w:r>
          </w:p>
        </w:tc>
      </w:tr>
      <w:tr>
        <w:trPr>
          <w:cantSplit/>
        </w:trPr>
        <w:tc>
          <w:tcPr>
            <w:tcW w:type="dxa" w:w="2608"/>
          </w:tcPr>
          <w:p>
            <w:pPr>
              <w:spacing w:after="20" w:before="20"/>
            </w:pPr>
            <w:r/>
            <w:r>
              <w:rPr>
                <w:sz w:val="17"/>
              </w:rPr>
              <w:t>EBITDA, central</w:t>
            </w:r>
          </w:p>
        </w:tc>
        <w:tc>
          <w:tcPr>
            <w:tcW w:type="dxa" w:w="3515"/>
          </w:tcPr>
          <w:p>
            <w:pPr>
              <w:spacing w:after="20" w:before="20"/>
            </w:pPr>
            <w:r/>
            <w:r>
              <w:rPr>
                <w:sz w:val="17"/>
              </w:rPr>
              <w:t>1.73M USD</w:t>
            </w:r>
          </w:p>
        </w:tc>
        <w:tc>
          <w:tcPr>
            <w:tcW w:type="dxa" w:w="3515"/>
          </w:tcPr>
          <w:p>
            <w:pPr>
              <w:spacing w:after="20" w:before="20"/>
            </w:pPr>
            <w:r/>
            <w:r>
              <w:rPr>
                <w:sz w:val="17"/>
              </w:rPr>
              <w:t>1.73M USD (calculator: 2.23M against Plan A's 2.17M, no PPA power bill)</w:t>
            </w:r>
          </w:p>
        </w:tc>
      </w:tr>
      <w:tr>
        <w:trPr>
          <w:cantSplit/>
        </w:trPr>
        <w:tc>
          <w:tcPr>
            <w:tcW w:type="dxa" w:w="2608"/>
            <w:shd w:val="clear" w:color="auto" w:fill="F2F5FA"/>
          </w:tcPr>
          <w:p>
            <w:pPr>
              <w:spacing w:after="20" w:before="20"/>
            </w:pPr>
            <w:r/>
            <w:r>
              <w:rPr>
                <w:sz w:val="17"/>
              </w:rPr>
              <w:t>Operating profit, adverse case</w:t>
            </w:r>
          </w:p>
        </w:tc>
        <w:tc>
          <w:tcPr>
            <w:tcW w:type="dxa" w:w="3515"/>
            <w:shd w:val="clear" w:color="auto" w:fill="F2F5FA"/>
          </w:tcPr>
          <w:p>
            <w:pPr>
              <w:spacing w:after="20" w:before="20"/>
            </w:pPr>
            <w:r/>
            <w:r>
              <w:rPr>
                <w:sz w:val="17"/>
              </w:rPr>
              <w:t>-0.41M USD: loses money</w:t>
            </w:r>
          </w:p>
        </w:tc>
        <w:tc>
          <w:tcPr>
            <w:tcW w:type="dxa" w:w="3515"/>
            <w:shd w:val="clear" w:color="auto" w:fill="F2F5FA"/>
          </w:tcPr>
          <w:p>
            <w:pPr>
              <w:spacing w:after="20" w:before="20"/>
            </w:pPr>
            <w:r/>
            <w:r>
              <w:rPr>
                <w:sz w:val="17"/>
              </w:rPr>
              <w:t>-0.55M USD: loses more (more depreciation on the same EBITDA)</w:t>
            </w:r>
          </w:p>
        </w:tc>
      </w:tr>
      <w:tr>
        <w:trPr>
          <w:cantSplit/>
        </w:trPr>
        <w:tc>
          <w:tcPr>
            <w:tcW w:type="dxa" w:w="2608"/>
          </w:tcPr>
          <w:p>
            <w:pPr>
              <w:spacing w:after="20" w:before="20"/>
            </w:pPr>
            <w:r/>
            <w:r>
              <w:rPr>
                <w:sz w:val="17"/>
              </w:rPr>
              <w:t>Payback on the plan price, central (EBITDA, mature year)</w:t>
            </w:r>
          </w:p>
        </w:tc>
        <w:tc>
          <w:tcPr>
            <w:tcW w:type="dxa" w:w="3515"/>
          </w:tcPr>
          <w:p>
            <w:pPr>
              <w:spacing w:after="20" w:before="20"/>
            </w:pPr>
            <w:r/>
            <w:r>
              <w:rPr>
                <w:sz w:val="17"/>
              </w:rPr>
              <w:t>~3.2 yr (2.3 to 4.1)</w:t>
            </w:r>
          </w:p>
        </w:tc>
        <w:tc>
          <w:tcPr>
            <w:tcW w:type="dxa" w:w="3515"/>
          </w:tcPr>
          <w:p>
            <w:pPr>
              <w:spacing w:after="20" w:before="20"/>
            </w:pPr>
            <w:r/>
            <w:r>
              <w:rPr>
                <w:sz w:val="17"/>
              </w:rPr>
              <w:t>~3.8 yr (2.7 to 4.9; calculator: 2.7 yr against Plan A's 2.3)</w:t>
            </w:r>
          </w:p>
        </w:tc>
      </w:tr>
      <w:tr>
        <w:trPr>
          <w:cantSplit/>
        </w:trPr>
        <w:tc>
          <w:tcPr>
            <w:tcW w:type="dxa" w:w="2608"/>
            <w:shd w:val="clear" w:color="auto" w:fill="F2F5FA"/>
          </w:tcPr>
          <w:p>
            <w:pPr>
              <w:spacing w:after="20" w:before="20"/>
            </w:pPr>
            <w:r/>
            <w:r>
              <w:rPr>
                <w:sz w:val="17"/>
              </w:rPr>
              <w:t>What it gives up or takes on</w:t>
            </w:r>
          </w:p>
        </w:tc>
        <w:tc>
          <w:tcPr>
            <w:tcW w:type="dxa" w:w="3515"/>
            <w:shd w:val="clear" w:color="auto" w:fill="F2F5FA"/>
          </w:tcPr>
          <w:p>
            <w:pPr>
              <w:spacing w:after="20" w:before="20"/>
            </w:pPr>
            <w:r/>
            <w:r>
              <w:rPr>
                <w:sz w:val="17"/>
              </w:rPr>
              <w:t>Six levers: solar through a PPA (a power bill of ~0.06M USD a year), confocal and profiler from revenue, no tours at first, cassette and CD-R later, a rented crane, a Chinese compressor; the second Duplex waits for revenue</w:t>
            </w:r>
          </w:p>
        </w:tc>
        <w:tc>
          <w:tcPr>
            <w:tcW w:type="dxa" w:w="3515"/>
            <w:shd w:val="clear" w:color="auto" w:fill="F2F5FA"/>
          </w:tcPr>
          <w:p>
            <w:pPr>
              <w:spacing w:after="20" w:before="20"/>
            </w:pPr>
            <w:r/>
            <w:r>
              <w:rPr>
                <w:sz w:val="17"/>
              </w:rPr>
              <w:t>No levers: buys at launch what Plan A leases or defers, ~35M THB (~19 %) more (owned solar and battery, ~520 kWp on the factory roof with no PPA bill, the full metrology stack, the visitor corridor, cassette and CD-R, a bought crane, a Thai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A: six levers, every machine kept.</w:t>
      </w:r>
      <w:r>
        <w:rPr/>
        <w:t xml:space="preserve"> From the launch plant with every block, no contingency, midpoint values:</w:t>
      </w:r>
    </w:p>
    <w:tbl>
      <w:tblPr>
        <w:tblStyle w:val="TableGrid"/>
        <w:tblW w:type="auto" w:w="0"/>
        <w:jc w:val="center"/>
        <w:tblLayout w:type="fixed"/>
        <w:tblLook w:firstColumn="1" w:firstRow="1" w:lastColumn="0" w:lastRow="0" w:noHBand="0" w:noVBand="1" w:val="04A0"/>
      </w:tblPr>
      <w:tblGrid>
        <w:gridCol w:w="3175"/>
        <w:gridCol w:w="907"/>
        <w:gridCol w:w="1814"/>
        <w:gridCol w:w="3742"/>
      </w:tblGrid>
      <w:tr>
        <w:trPr>
          <w:tblHeader w:val="true"/>
          <w:cantSplit/>
        </w:trPr>
        <w:tc>
          <w:tcPr>
            <w:tcW w:type="dxa" w:w="3175"/>
            <w:shd w:val="clear" w:color="auto" w:fill="1F3864"/>
          </w:tcPr>
          <w:p>
            <w:pPr>
              <w:spacing w:after="20" w:before="20"/>
            </w:pPr>
            <w:r>
              <w:rPr>
                <w:b/>
              </w:rPr>
            </w:r>
            <w:r>
              <w:rPr>
                <w:b/>
                <w:color w:val="FFFFFF"/>
                <w:sz w:val="17"/>
              </w:rPr>
              <w:t>Step</w:t>
            </w:r>
          </w:p>
        </w:tc>
        <w:tc>
          <w:tcPr>
            <w:tcW w:type="dxa" w:w="907"/>
            <w:shd w:val="clear" w:color="auto" w:fill="1F3864"/>
          </w:tcPr>
          <w:p>
            <w:pPr>
              <w:spacing w:after="20" w:before="20"/>
            </w:pPr>
            <w:r>
              <w:rPr>
                <w:b/>
              </w:rPr>
            </w:r>
            <w:r>
              <w:rPr>
                <w:b/>
                <w:color w:val="FFFFFF"/>
                <w:sz w:val="17"/>
              </w:rPr>
              <w:t>Saves</w:t>
            </w:r>
          </w:p>
        </w:tc>
        <w:tc>
          <w:tcPr>
            <w:tcW w:type="dxa" w:w="1814"/>
            <w:shd w:val="clear" w:color="auto" w:fill="1F3864"/>
          </w:tcPr>
          <w:p>
            <w:pPr>
              <w:spacing w:after="20" w:before="20"/>
            </w:pPr>
            <w:r>
              <w:rPr>
                <w:b/>
              </w:rPr>
            </w:r>
            <w:r>
              <w:rPr>
                <w:b/>
                <w:color w:val="FFFFFF"/>
                <w:sz w:val="17"/>
              </w:rPr>
              <w:t>Subtotal after it</w:t>
            </w:r>
          </w:p>
        </w:tc>
        <w:tc>
          <w:tcPr>
            <w:tcW w:type="dxa" w:w="3742"/>
            <w:shd w:val="clear" w:color="auto" w:fill="1F3864"/>
          </w:tcPr>
          <w:p>
            <w:pPr>
              <w:spacing w:after="20" w:before="20"/>
            </w:pPr>
            <w:r>
              <w:rPr>
                <w:b/>
              </w:rPr>
            </w:r>
            <w:r>
              <w:rPr>
                <w:b/>
                <w:color w:val="FFFFFF"/>
                <w:sz w:val="17"/>
              </w:rPr>
              <w:t>What it gives up</w:t>
            </w:r>
          </w:p>
        </w:tc>
      </w:tr>
      <w:tr>
        <w:trPr>
          <w:cantSplit/>
        </w:trPr>
        <w:tc>
          <w:tcPr>
            <w:tcW w:type="dxa" w:w="3175"/>
          </w:tcPr>
          <w:p>
            <w:pPr>
              <w:spacing w:after="20" w:before="20"/>
            </w:pPr>
            <w:r/>
            <w:r>
              <w:rPr>
                <w:sz w:val="17"/>
              </w:rPr>
              <w:t>Launch plant, every block, no contingency</w:t>
            </w:r>
          </w:p>
        </w:tc>
        <w:tc>
          <w:tcPr>
            <w:tcW w:type="dxa" w:w="907"/>
          </w:tcPr>
          <w:p>
            <w:pPr>
              <w:spacing w:after="20" w:before="20"/>
            </w:pPr>
            <w:r/>
          </w:p>
        </w:tc>
        <w:tc>
          <w:tcPr>
            <w:tcW w:type="dxa" w:w="1814"/>
          </w:tcPr>
          <w:p>
            <w:pPr>
              <w:spacing w:after="20" w:before="20"/>
            </w:pPr>
            <w:r/>
            <w:r>
              <w:rPr>
                <w:sz w:val="17"/>
              </w:rPr>
              <w:t>~201.6M THB (~6.11M USD)</w:t>
            </w:r>
          </w:p>
        </w:tc>
        <w:tc>
          <w:tcPr>
            <w:tcW w:type="dxa" w:w="3742"/>
          </w:tcPr>
          <w:p>
            <w:pPr>
              <w:spacing w:after="20" w:before="20"/>
            </w:pPr>
            <w:r/>
          </w:p>
        </w:tc>
      </w:tr>
      <w:tr>
        <w:trPr>
          <w:cantSplit/>
        </w:trPr>
        <w:tc>
          <w:tcPr>
            <w:tcW w:type="dxa" w:w="3175"/>
            <w:shd w:val="clear" w:color="auto" w:fill="F2F5FA"/>
          </w:tcPr>
          <w:p>
            <w:pPr>
              <w:spacing w:after="20" w:before="20"/>
            </w:pPr>
            <w:r/>
            <w:r>
              <w:rPr>
                <w:sz w:val="17"/>
              </w:rPr>
              <w:t>1. Solar on the factory roof (~520 kWp) and the battery through a solar PPA (the installer owns and finances the array; the plant buys the power)</w:t>
            </w:r>
          </w:p>
        </w:tc>
        <w:tc>
          <w:tcPr>
            <w:tcW w:type="dxa" w:w="907"/>
            <w:shd w:val="clear" w:color="auto" w:fill="F2F5FA"/>
          </w:tcPr>
          <w:p>
            <w:pPr>
              <w:spacing w:after="20" w:before="20"/>
            </w:pPr>
            <w:r/>
            <w:r>
              <w:rPr>
                <w:sz w:val="17"/>
              </w:rPr>
              <w:t>~14.7M</w:t>
            </w:r>
          </w:p>
        </w:tc>
        <w:tc>
          <w:tcPr>
            <w:tcW w:type="dxa" w:w="1814"/>
            <w:shd w:val="clear" w:color="auto" w:fill="F2F5FA"/>
          </w:tcPr>
          <w:p>
            <w:pPr>
              <w:spacing w:after="20" w:before="20"/>
            </w:pPr>
            <w:r/>
            <w:r>
              <w:rPr>
                <w:sz w:val="17"/>
              </w:rPr>
              <w:t>~186.9M</w:t>
            </w:r>
          </w:p>
        </w:tc>
        <w:tc>
          <w:tcPr>
            <w:tcW w:type="dxa" w:w="3742"/>
            <w:shd w:val="clear" w:color="auto" w:fill="F2F5FA"/>
          </w:tcPr>
          <w:p>
            <w:pPr>
              <w:spacing w:after="20" w:before="20"/>
            </w:pPr>
            <w:r/>
            <w:r>
              <w:rPr>
                <w:sz w:val="17"/>
              </w:rPr>
              <w:t>Owned solar and its whole bill saving: adds the PPA power price to the energy bill, ~0.06M USD (~1.9M THB) a year in the calculator for ~633 MWh used on site at 3.0 THB/kWh (estimate, to quote)</w:t>
            </w:r>
          </w:p>
        </w:tc>
      </w:tr>
      <w:tr>
        <w:trPr>
          <w:cantSplit/>
        </w:trPr>
        <w:tc>
          <w:tcPr>
            <w:tcW w:type="dxa" w:w="3175"/>
          </w:tcPr>
          <w:p>
            <w:pPr>
              <w:spacing w:after="20" w:before="20"/>
            </w:pPr>
            <w:r/>
            <w:r>
              <w:rPr>
                <w:sz w:val="17"/>
              </w:rPr>
              <w:t>2. Metrology launch tier: XRF, inline vision and audio station at launch; laser confocal and wide-area profiler (USD 180k to 350k) bought from revenue</w:t>
            </w:r>
          </w:p>
        </w:tc>
        <w:tc>
          <w:tcPr>
            <w:tcW w:type="dxa" w:w="907"/>
          </w:tcPr>
          <w:p>
            <w:pPr>
              <w:spacing w:after="20" w:before="20"/>
            </w:pPr>
            <w:r/>
            <w:r>
              <w:rPr>
                <w:sz w:val="17"/>
              </w:rPr>
              <w:t>~8.8M</w:t>
            </w:r>
          </w:p>
        </w:tc>
        <w:tc>
          <w:tcPr>
            <w:tcW w:type="dxa" w:w="1814"/>
          </w:tcPr>
          <w:p>
            <w:pPr>
              <w:spacing w:after="20" w:before="20"/>
            </w:pPr>
            <w:r/>
            <w:r>
              <w:rPr>
                <w:sz w:val="17"/>
              </w:rPr>
              <w:t>~178.1M</w:t>
            </w:r>
          </w:p>
        </w:tc>
        <w:tc>
          <w:tcPr>
            <w:tcW w:type="dxa" w:w="3742"/>
          </w:tcPr>
          <w:p>
            <w:pPr>
              <w:spacing w:after="20" w:before="20"/>
            </w:pPr>
            <w:r/>
            <w:r>
              <w:rPr>
                <w:sz w:val="17"/>
              </w:rPr>
              <w:t>Every stamper and record is still measured (XRF, inline vision on the presses, audio station); the confocal and the profiler come later</w:t>
            </w:r>
          </w:p>
        </w:tc>
      </w:tr>
      <w:tr>
        <w:trPr>
          <w:cantSplit/>
        </w:trPr>
        <w:tc>
          <w:tcPr>
            <w:tcW w:type="dxa" w:w="3175"/>
            <w:shd w:val="clear" w:color="auto" w:fill="F2F5FA"/>
          </w:tcPr>
          <w:p>
            <w:pPr>
              <w:spacing w:after="20" w:before="20"/>
            </w:pPr>
            <w:r/>
            <w:r>
              <w:rPr>
                <w:sz w:val="17"/>
              </w:rPr>
              <w:t>3. Visitor corridor built later</w:t>
            </w:r>
          </w:p>
        </w:tc>
        <w:tc>
          <w:tcPr>
            <w:tcW w:type="dxa" w:w="907"/>
            <w:shd w:val="clear" w:color="auto" w:fill="F2F5FA"/>
          </w:tcPr>
          <w:p>
            <w:pPr>
              <w:spacing w:after="20" w:before="20"/>
            </w:pPr>
            <w:r/>
            <w:r>
              <w:rPr>
                <w:sz w:val="17"/>
              </w:rPr>
              <w:t>~3.6M</w:t>
            </w:r>
          </w:p>
        </w:tc>
        <w:tc>
          <w:tcPr>
            <w:tcW w:type="dxa" w:w="1814"/>
            <w:shd w:val="clear" w:color="auto" w:fill="F2F5FA"/>
          </w:tcPr>
          <w:p>
            <w:pPr>
              <w:spacing w:after="20" w:before="20"/>
            </w:pPr>
            <w:r/>
            <w:r>
              <w:rPr>
                <w:sz w:val="17"/>
              </w:rPr>
              <w:t>~174.5M</w:t>
            </w:r>
          </w:p>
        </w:tc>
        <w:tc>
          <w:tcPr>
            <w:tcW w:type="dxa" w:w="3742"/>
            <w:shd w:val="clear" w:color="auto" w:fill="F2F5FA"/>
          </w:tcPr>
          <w:p>
            <w:pPr>
              <w:spacing w:after="20" w:before="20"/>
            </w:pPr>
            <w:r/>
            <w:r>
              <w:rPr>
                <w:sz w:val="17"/>
              </w:rPr>
              <w:t>No public tours at first: the tour route and the Payap programmes around it start later</w:t>
            </w:r>
          </w:p>
        </w:tc>
      </w:tr>
      <w:tr>
        <w:trPr>
          <w:cantSplit/>
        </w:trPr>
        <w:tc>
          <w:tcPr>
            <w:tcW w:type="dxa" w:w="3175"/>
          </w:tcPr>
          <w:p>
            <w:pPr>
              <w:spacing w:after="20" w:before="20"/>
            </w:pPr>
            <w:r/>
            <w:r>
              <w:rPr>
                <w:sz w:val="17"/>
              </w:rPr>
              <w:t>4. Cassette and CD-R duplication later</w:t>
            </w:r>
          </w:p>
        </w:tc>
        <w:tc>
          <w:tcPr>
            <w:tcW w:type="dxa" w:w="907"/>
          </w:tcPr>
          <w:p>
            <w:pPr>
              <w:spacing w:after="20" w:before="20"/>
            </w:pPr>
            <w:r/>
            <w:r>
              <w:rPr>
                <w:sz w:val="17"/>
              </w:rPr>
              <w:t>~4.0M</w:t>
            </w:r>
          </w:p>
        </w:tc>
        <w:tc>
          <w:tcPr>
            <w:tcW w:type="dxa" w:w="1814"/>
          </w:tcPr>
          <w:p>
            <w:pPr>
              <w:spacing w:after="20" w:before="20"/>
            </w:pPr>
            <w:r/>
            <w:r>
              <w:rPr>
                <w:sz w:val="17"/>
              </w:rPr>
              <w:t>~170.5M</w:t>
            </w:r>
          </w:p>
        </w:tc>
        <w:tc>
          <w:tcPr>
            <w:tcW w:type="dxa" w:w="3742"/>
          </w:tcPr>
          <w:p>
            <w:pPr>
              <w:spacing w:after="20" w:before="20"/>
            </w:pPr>
            <w:r/>
            <w:r>
              <w:rPr>
                <w:sz w:val="17"/>
              </w:rPr>
              <w:t>No cassette or CD-R at launch; a growth step</w:t>
            </w:r>
          </w:p>
        </w:tc>
      </w:tr>
      <w:tr>
        <w:trPr>
          <w:cantSplit/>
        </w:trPr>
        <w:tc>
          <w:tcPr>
            <w:tcW w:type="dxa" w:w="3175"/>
            <w:shd w:val="clear" w:color="auto" w:fill="F2F5FA"/>
          </w:tcPr>
          <w:p>
            <w:pPr>
              <w:spacing w:after="20" w:before="20"/>
            </w:pPr>
            <w:r/>
            <w:r>
              <w:rPr>
                <w:sz w:val="17"/>
              </w:rPr>
              <w:t>5. Crane rented for the installations (mobile crane)</w:t>
            </w:r>
          </w:p>
        </w:tc>
        <w:tc>
          <w:tcPr>
            <w:tcW w:type="dxa" w:w="907"/>
            <w:shd w:val="clear" w:color="auto" w:fill="F2F5FA"/>
          </w:tcPr>
          <w:p>
            <w:pPr>
              <w:spacing w:after="20" w:before="20"/>
            </w:pPr>
            <w:r/>
            <w:r>
              <w:rPr>
                <w:sz w:val="17"/>
              </w:rPr>
              <w:t>~3.2M</w:t>
            </w:r>
          </w:p>
        </w:tc>
        <w:tc>
          <w:tcPr>
            <w:tcW w:type="dxa" w:w="1814"/>
            <w:shd w:val="clear" w:color="auto" w:fill="F2F5FA"/>
          </w:tcPr>
          <w:p>
            <w:pPr>
              <w:spacing w:after="20" w:before="20"/>
            </w:pPr>
            <w:r/>
            <w:r>
              <w:rPr>
                <w:sz w:val="17"/>
              </w:rPr>
              <w:t>~167.3M</w:t>
            </w:r>
          </w:p>
        </w:tc>
        <w:tc>
          <w:tcPr>
            <w:tcW w:type="dxa" w:w="3742"/>
            <w:shd w:val="clear" w:color="auto" w:fill="F2F5FA"/>
          </w:tcPr>
          <w:p>
            <w:pPr>
              <w:spacing w:after="20" w:before="20"/>
            </w:pPr>
            <w:r/>
            <w:r>
              <w:rPr>
                <w:sz w:val="17"/>
              </w:rPr>
              <w:t>No overhead crane at first; frame, runway and machine door stay crane-ready, so it can be bought later if needed</w:t>
            </w:r>
          </w:p>
        </w:tc>
      </w:tr>
      <w:tr>
        <w:trPr>
          <w:cantSplit/>
        </w:trPr>
        <w:tc>
          <w:tcPr>
            <w:tcW w:type="dxa" w:w="3175"/>
          </w:tcPr>
          <w:p>
            <w:pPr>
              <w:spacing w:after="20" w:before="20"/>
            </w:pPr>
            <w:r/>
            <w:r>
              <w:rPr>
                <w:sz w:val="17"/>
              </w:rPr>
              <w:t>6. Compressor through the Chinese route (a Chinese brand's Thai office)</w:t>
            </w:r>
          </w:p>
        </w:tc>
        <w:tc>
          <w:tcPr>
            <w:tcW w:type="dxa" w:w="907"/>
          </w:tcPr>
          <w:p>
            <w:pPr>
              <w:spacing w:after="20" w:before="20"/>
            </w:pPr>
            <w:r/>
            <w:r>
              <w:rPr>
                <w:sz w:val="17"/>
              </w:rPr>
              <w:t>~0.25M</w:t>
            </w:r>
          </w:p>
        </w:tc>
        <w:tc>
          <w:tcPr>
            <w:tcW w:type="dxa" w:w="1814"/>
          </w:tcPr>
          <w:p>
            <w:pPr>
              <w:spacing w:after="20" w:before="20"/>
            </w:pPr>
            <w:r/>
            <w:r>
              <w:rPr>
                <w:b/>
                <w:sz w:val="17"/>
              </w:rPr>
              <w:t>~167.1M (~5.06M USD)</w:t>
            </w:r>
          </w:p>
        </w:tc>
        <w:tc>
          <w:tcPr>
            <w:tcW w:type="dxa" w:w="3742"/>
          </w:tcPr>
          <w:p>
            <w:pPr>
              <w:spacing w:after="20" w:before="20"/>
            </w:pPr>
            <w:r/>
            <w:r>
              <w:rPr>
                <w:sz w:val="17"/>
              </w:rPr>
              <w:t>A Chinese brand's screw compressor (Kaishan or Denair, both with Thai offices) instead of a Thai supplier's. The route priced only electric boilers; Chinese biomass boilers (ZOZEN, Sitong, Taiguo, Yongxing) are not priced yet, and a quote ~2M THB or more below the Thai biomass package would put Plan A back under 180M</w:t>
            </w:r>
          </w:p>
        </w:tc>
      </w:tr>
      <w:tr>
        <w:trPr>
          <w:cantSplit/>
        </w:trPr>
        <w:tc>
          <w:tcPr>
            <w:tcW w:type="dxa" w:w="3175"/>
            <w:shd w:val="clear" w:color="auto" w:fill="F2F5FA"/>
          </w:tcPr>
          <w:p>
            <w:pPr>
              <w:spacing w:after="20" w:before="20"/>
            </w:pPr>
            <w:r/>
            <w:r>
              <w:rPr>
                <w:sz w:val="17"/>
              </w:rPr>
              <w:t>Ramp-up reserve</w:t>
            </w:r>
          </w:p>
        </w:tc>
        <w:tc>
          <w:tcPr>
            <w:tcW w:type="dxa" w:w="907"/>
            <w:shd w:val="clear" w:color="auto" w:fill="F2F5FA"/>
          </w:tcPr>
          <w:p>
            <w:pPr>
              <w:spacing w:after="20" w:before="20"/>
            </w:pPr>
            <w:r/>
          </w:p>
        </w:tc>
        <w:tc>
          <w:tcPr>
            <w:tcW w:type="dxa" w:w="1814"/>
            <w:shd w:val="clear" w:color="auto" w:fill="F2F5FA"/>
          </w:tcPr>
          <w:p>
            <w:pPr>
              <w:spacing w:after="20" w:before="20"/>
            </w:pPr>
            <w:r/>
            <w:r>
              <w:rPr>
                <w:sz w:val="17"/>
              </w:rPr>
              <w:t>+10M to 20M</w:t>
            </w:r>
          </w:p>
        </w:tc>
        <w:tc>
          <w:tcPr>
            <w:tcW w:type="dxa" w:w="3742"/>
            <w:shd w:val="clear" w:color="auto" w:fill="F2F5FA"/>
          </w:tcPr>
          <w:p>
            <w:pPr>
              <w:spacing w:after="20" w:before="20"/>
            </w:pPr>
            <w:r/>
          </w:p>
        </w:tc>
      </w:tr>
      <w:tr>
        <w:trPr>
          <w:cantSplit/>
        </w:trPr>
        <w:tc>
          <w:tcPr>
            <w:tcW w:type="dxa" w:w="3175"/>
          </w:tcPr>
          <w:p>
            <w:pPr>
              <w:spacing w:after="20" w:before="20"/>
            </w:pPr>
            <w:r/>
            <w:r>
              <w:rPr>
                <w:b/>
                <w:sz w:val="17"/>
              </w:rPr>
              <w:t>Plan A</w:t>
            </w:r>
          </w:p>
        </w:tc>
        <w:tc>
          <w:tcPr>
            <w:tcW w:type="dxa" w:w="907"/>
          </w:tcPr>
          <w:p>
            <w:pPr>
              <w:spacing w:after="20" w:before="20"/>
            </w:pPr>
            <w:r/>
          </w:p>
        </w:tc>
        <w:tc>
          <w:tcPr>
            <w:tcW w:type="dxa" w:w="1814"/>
          </w:tcPr>
          <w:p>
            <w:pPr>
              <w:spacing w:after="20" w:before="20"/>
            </w:pPr>
            <w:r/>
            <w:r>
              <w:rPr>
                <w:b/>
                <w:sz w:val="17"/>
              </w:rPr>
              <w:t>~182M THB (~5.52M USD)</w:t>
            </w:r>
          </w:p>
        </w:tc>
        <w:tc>
          <w:tcPr>
            <w:tcW w:type="dxa" w:w="3742"/>
          </w:tcPr>
          <w:p>
            <w:pPr>
              <w:spacing w:after="20" w:before="20"/>
            </w:pPr>
            <w:r/>
            <w:r>
              <w:rPr>
                <w:b/>
                <w:sz w:val="17"/>
              </w:rPr>
              <w:t>~2M above 180M at the midpoint</w:t>
            </w:r>
            <w:r>
              <w:rPr>
                <w:sz w:val="17"/>
              </w:rPr>
              <w:t xml:space="preserve"> (177M to 187M with the reserve's 10M to 20M); ~132M to 233M from the low to the high end of every block</w:t>
            </w:r>
          </w:p>
        </w:tc>
      </w:tr>
    </w:tbl>
    <w:p>
      <w:pPr>
        <w:spacing w:before="40" w:after="160"/>
      </w:pPr>
      <w:r>
        <w:rPr>
          <w:i/>
          <w:color w:val="595959"/>
          <w:sz w:val="17"/>
        </w:rPr>
        <w:t>Midpoint values without contingency, estimates; docs/finance/total-investment.md 'Two plans'. The levers keep every machine of the launch plant.</w:t>
      </w:r>
    </w:p>
    <w:p>
      <w:r>
        <w:rPr/>
        <w:t>Plan B takes none of these levers: it buys at launch what they lease or defer, ~34.5M THB more at the midpoint, so ~201.6M THB before the reserve and ~217M (~215M THB) with it.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~35M THB more at launch, for what Plan A leases or buys from revenue.</w:t>
            </w:r>
            <w:r>
              <w:rPr>
                <w:sz w:val="20"/>
              </w:rPr>
              <w:t xml:space="preserve"> Plan B owns its array and keeps the whole bill saving (no PPA bill), measures every stamper fully from the first release (the traceability pitch), opens tours and the Payap programmes from day one, sells cassette and CD-R from the start, owns its crane and buys its compressor with local service. Steam is biomass in both.</w:t>
            </w:r>
          </w:p>
          <w:p>
            <w:pPr>
              <w:spacing w:after="60"/>
              <w:ind w:left="227"/>
            </w:pPr>
            <w:r>
              <w:rPr>
                <w:sz w:val="20"/>
              </w:rPr>
              <w:t xml:space="preserve">•  </w:t>
            </w:r>
            <w:r>
              <w:rPr>
                <w:b/>
                <w:sz w:val="20"/>
              </w:rPr>
              <w:t>On the modelled numbers the extra earns little.</w:t>
            </w:r>
            <w:r>
              <w:rPr>
                <w:sz w:val="20"/>
              </w:rPr>
              <w:t xml:space="preserve"> The same EBITDA in the revenue model (the calculator puts Plan B ~0.06M USD a year ahead, the PPA bill its owned array avoids), more depreciation, a longer payback (~3.8 against ~3.2 years) and a deeper adverse corner: Plan A has the better modelled return, Plan B the more complete plant. Most of Plan B's items can be added to Plan A later from revenue; the corridor is cheaper to have from the start, and every year the array is leased costs the PPA bill.</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 and a Chinese biomass boiler quote: ~2M THB or more below the Thai package would put Plan A back under 180M.</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A (~180M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a-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A preset: 167.1M THB at the midpoint without contingency, 177.1M to 187.1M with the ramp-up reserve of 10M to 20M; against 180M it is 2.1M over at the midpoint, and it fits 225M with 42.9M to spare.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the two biomass boiler modules and the first two chiller modules</w:t>
            </w:r>
          </w:p>
        </w:tc>
        <w:tc>
          <w:tcPr>
            <w:tcW w:type="dxa" w:w="1814"/>
            <w:shd w:val="clear" w:color="auto" w:fill="F2F5FA"/>
          </w:tcPr>
          <w:p>
            <w:pPr>
              <w:spacing w:after="20" w:before="20"/>
            </w:pPr>
            <w:r/>
            <w:r>
              <w:rPr>
                <w:sz w:val="17"/>
              </w:rPr>
              <w:t>20 to 30 % (~33M to 50M)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(~58M to 75M)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the rented crane for the installations, the metrology launch tier, factory software and ERPNext, the launch team</w:t>
            </w:r>
          </w:p>
        </w:tc>
        <w:tc>
          <w:tcPr>
            <w:tcW w:type="dxa" w:w="1814"/>
            <w:shd w:val="clear" w:color="auto" w:fill="F2F5FA"/>
          </w:tcPr>
          <w:p>
            <w:pPr>
              <w:spacing w:after="20" w:before="20"/>
            </w:pPr>
            <w:r/>
            <w:r>
              <w:rPr>
                <w:sz w:val="17"/>
              </w:rPr>
              <w:t>15 to 20 % (~25M to 33M)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(~13M to 20M), plus the reserve</w:t>
            </w:r>
          </w:p>
        </w:tc>
      </w:tr>
    </w:tbl>
    <w:p>
      <w:pPr>
        <w:spacing w:before="40" w:after="160"/>
      </w:pPr>
      <w:r>
        <w:rPr>
          <w:i/>
          <w:color w:val="595959"/>
          <w:sz w:val="17"/>
        </w:rPr>
        <w:t>Shares of Plan A's investment before the reserve (~167.1M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A's ~182M THB is the midpoint of every block with the ramp-up reserve and no buffer, ~2M above 180M: at 15 % a contingency would add ~25M THB, and the high end of every block comes to ~233M.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the building depends on the soil; and the solar PPA lever depends on an offer. The Newbilt re-quote, the Pheenix quote, the building request with a soil test, the metrology distributor quotes and the PPA offers settle most of the band; a Chinese biomass boiler quote decides whether Plan A comes back under 180M.</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metrology spend converts into corporate income tax exemption headroom (the Smart and Sustainable Industry upgrade measure). The application precedes every purchase order. Solar is not part of it in either plan: since 1 July 2025 the BOI no longer promotes solar installations, rooftop or farm (Announcement 3/2568, amending the alternative-energy measure of Announcement 15/2565). What that measure keeps for energy is battery storage with its inverters, the eligible investment for the corporate income tax exemption capped at 12M THB per MW (our reading, to confirm with the BOI consultant). In Plan A the battery comes with the PPA and belongs to the installer, so the plant claims nothing for it; the installer may itself be promoted as a power producer (activity 7.1.2, an 8-year corporate income tax exemption), and whether that shows in the PPA price is for the negotiation.</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Biomass steam in both plans.</w:t>
      </w:r>
      <w:r>
        <w:rPr/>
        <w:t xml:space="preserve"> Steam comes from two 500 kg/h biomass modules (Getabec class, 6M to 10M THB installed with fuel feed, grate and dust control) and a fuel store with handling (1.0M to 2.0M THB); the electric bank (Thai 4.5M to 7.0M, Chinese route 2.8M to 5.5M) is the alternative, not the plan. At ~850k records the boilers burn ~460 t of fresh chips (or ~300 t of air-dry wood) a year, ~0.67M THB at ~0.7 THB/kWh of heat, where electric steam would cost ~4.9M THB in power and demand charge: </w:t>
      </w:r>
      <w:r>
        <w:rPr>
          <w:b/>
        </w:rPr>
        <w:t>biomass saves ~4.2M THB (~0.13M USD) a year</w:t>
      </w:r>
      <w:r>
        <w:rPr/>
        <w:t xml:space="preserve"> (estimates; biomass.md planning price 1.35 to 2 THB/kg delivered). Without electric boilers the grid demand falls from ~980 kW to ~264 kW, so the transformer and the PEA deposit can be smaller (not re-priced, an upside). It brings fuel contracts and a monsoon stock, ash handling, the 14 m flue stack and dust collector, more maintenance and a certified boiler attendant (section 13). The revenue model does not split energy by fuel; the calculator does (section 9.4).</w:t>
      </w:r>
    </w:p>
    <w:p>
      <w:pPr>
        <w:pStyle w:val="ListBullet"/>
      </w:pPr>
      <w:r>
        <w:rPr>
          <w:b/>
        </w:rPr>
        <w:t>Chinese suppliers: the compressor now, a biomass boiler quote next.</w:t>
      </w:r>
      <w:r>
        <w:rPr/>
        <w:t xml:space="preserve"> Plan A buys the compressor through a Chinese brand's Thai office (~0.25M THB at the midpoint). The Chinese route priced only electric boiler modules; Chinese makers build biomass boilers too (ZOZEN DZL, Sitong DZL/SZL, Taiguo, Yongxing), none priced yet. </w:t>
      </w:r>
      <w:r>
        <w:rPr>
          <w:b/>
        </w:rPr>
        <w:t>A quote ~2M THB or more below the Thai biomass package would put Plan A back under 180M</w:t>
      </w:r>
      <w:r>
        <w:rPr/>
        <w:t>, so it is the first utilities request (section 14.1, item 10). The Newbilt hydraulic aggregates stay Newbilt's. Chillers and HVAC, the larger blocks, are not checked yet; that is the next Chinese lever to test.</w:t>
      </w:r>
    </w:p>
    <w:p>
      <w:pPr>
        <w:pStyle w:val="ListBullet"/>
      </w:pPr>
      <w:r>
        <w:rPr>
          <w:b/>
        </w:rPr>
        <w:t>Solar PPA.</w:t>
      </w:r>
      <w:r>
        <w:rPr/>
        <w:t xml:space="preserve"> The largest single lever (~14.7M THB at the midpoint) moves the array, ~520 kWp on the factory roof, and the battery off the capital budget and adds a power price to the energy line instead: ~633 MWh a year used on site at 3.0 THB/kWh, ~1.9M THB or ~0.06M USD a year in the calculator, an estimate to quote (~21 % off the tariff; MEAei names 10 to 15 % as usual, CapSolar 10 to 30 %). The plant's bill with biomass steam (~0.36M THB a month before solar: ~1,036 MWh a year and ~264 kW of demand at the PEA tariff, our arithmetic, estimate) is well above the 100,000 THB a month CapSolar asks of a PPA site.</w:t>
      </w:r>
    </w:p>
    <w:p>
      <w:pPr>
        <w:pStyle w:val="ListBullet"/>
      </w:pPr>
      <w:r>
        <w:rPr>
          <w:b/>
        </w:rPr>
        <w:t>The array is sized to the load, not to the roof area.</w:t>
      </w:r>
      <w:r>
        <w:rPr/>
        <w:t xml:space="preserve"> With biomass steam the plant's running load is ~230 kW; an hourly sketch (two shifts on 300 days, ~60 kW off-shift base, the 271 kWh battery, the PEA time-of-use tariff with Ft, 23,000 THB/kWp, 25 years at 8 %) puts the best array at </w:t>
      </w:r>
      <w:r>
        <w:rPr>
          <w:b/>
        </w:rPr>
        <w:t>~500 to 550 kWp</w:t>
      </w:r>
      <w:r>
        <w:rPr/>
        <w:t>: above ~550 kWp more of the yield is curtailed under zero export and the extra panels lose money. The factory roof on the Payap scenario plot the calculator draws carries ~520 kWp (~523 kWp in the site model), so PV goes there only. The office roof (~65 kWp) and the car and scooter canopies (~54 kWp) are built PV-ready (structure rated for the panels, conduit to the main board, a spare way for a later inverter), and ~120 kWp go on them when the load rises with the second Duplex system, for ~2.4M to 3.1M THB at 20 to 26 THB/W. On the Mueang Chi hall of section 6.2 the factory roof takes ~247 kWp, its canopies PV-ready too. ~430 kVA of inverters stays under the ERC's 1,000 kVA line (estimates).</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A's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A models 200 to 400 titles a year; mastering is labour-bound, and the plan staffs one to two engineers, which caps this line.</w:t>
      </w:r>
    </w:p>
    <w:p>
      <w:pPr>
        <w:pStyle w:val="ListBullet"/>
      </w:pPr>
      <w:r>
        <w:rPr>
          <w:b/>
        </w:rPr>
        <w:t>Cassettes and CD-Rs</w:t>
      </w:r>
      <w:r>
        <w:rPr/>
        <w:t xml:space="preserve"> come later in Plan A (a growth step, lever 4) and are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w:t>
      </w:r>
      <w:r>
        <w:rPr>
          <w:b/>
        </w:rPr>
        <w:t>stamper supply to other plants</w:t>
      </w:r>
      <w:r>
        <w:rPr/>
        <w:t xml:space="preserve">, and </w:t>
      </w:r>
      <w:r>
        <w:rPr>
          <w:b/>
        </w:rPr>
        <w:t>automation services and the open plant stack for other pressing plants</w:t>
      </w:r>
      <w:r>
        <w:rPr/>
        <w:t xml:space="preserve"> (section 5.6) are on top and not modelled.</w:t>
      </w:r>
    </w:p>
    <w:p>
      <w:pPr>
        <w:pStyle w:val="Heading2"/>
      </w:pPr>
      <w:r>
        <w:t>9.2 Capacity and revenue of Plan A</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A</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(0.08 to 0.16 on five presses)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A</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0.58 to 0.90 million. Labour per record rises to </w:t>
      </w:r>
      <w:r>
        <w:rPr>
          <w:b/>
        </w:rPr>
        <w:t>0.13 / 0.19 / 0.28 USD</w:t>
      </w:r>
      <w:r>
        <w:rPr/>
        <w:t xml:space="preserve"> (favourable / central / adverse), and the direct cost to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A</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(6.44M USD) over 10 years (adverse), the midpoint (5.06M USD) over 12.5 years (central) and the low end (3.68M USD) over 15 years (favourable). Payback is counted on the whole plan price including the ramp-up reserve (3.99M / 5.52M / 7.05M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0.64M</w:t>
            </w:r>
          </w:p>
        </w:tc>
        <w:tc>
          <w:tcPr>
            <w:tcW w:type="dxa" w:w="2721"/>
            <w:shd w:val="clear" w:color="auto" w:fill="F2F5FA"/>
          </w:tcPr>
          <w:p>
            <w:pPr>
              <w:spacing w:after="20" w:before="20"/>
            </w:pPr>
            <w:r/>
            <w:r>
              <w:rPr>
                <w:sz w:val="18"/>
              </w:rPr>
              <w:t>0.40M</w:t>
            </w:r>
          </w:p>
        </w:tc>
        <w:tc>
          <w:tcPr>
            <w:tcW w:type="dxa" w:w="2041"/>
            <w:shd w:val="clear" w:color="auto" w:fill="F2F5FA"/>
          </w:tcPr>
          <w:p>
            <w:pPr>
              <w:spacing w:after="20" w:before="20"/>
            </w:pPr>
            <w:r/>
            <w:r>
              <w:rPr>
                <w:sz w:val="18"/>
              </w:rPr>
              <w:t>0.25M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-0.41M</w:t>
            </w:r>
          </w:p>
        </w:tc>
        <w:tc>
          <w:tcPr>
            <w:tcW w:type="dxa" w:w="2721"/>
          </w:tcPr>
          <w:p>
            <w:pPr>
              <w:spacing w:after="20" w:before="20"/>
            </w:pPr>
            <w:r/>
            <w:r>
              <w:rPr>
                <w:b/>
                <w:sz w:val="18"/>
              </w:rPr>
              <w:t>1.33M</w:t>
            </w:r>
          </w:p>
        </w:tc>
        <w:tc>
          <w:tcPr>
            <w:tcW w:type="dxa" w:w="2041"/>
          </w:tcPr>
          <w:p>
            <w:pPr>
              <w:spacing w:after="20" w:before="20"/>
            </w:pPr>
            <w:r/>
            <w:r>
              <w:rPr>
                <w:b/>
                <w:sz w:val="18"/>
              </w:rPr>
              <w:t>3.54M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~31 yr</w:t>
            </w:r>
          </w:p>
        </w:tc>
        <w:tc>
          <w:tcPr>
            <w:tcW w:type="dxa" w:w="2721"/>
          </w:tcPr>
          <w:p>
            <w:pPr>
              <w:spacing w:after="20" w:before="20"/>
            </w:pPr>
            <w:r/>
            <w:r>
              <w:rPr>
                <w:sz w:val="18"/>
              </w:rPr>
              <w:t>~3.2 yr (2.3 to 4.1 on 3.99M to 7.05M)</w:t>
            </w:r>
          </w:p>
        </w:tc>
        <w:tc>
          <w:tcPr>
            <w:tcW w:type="dxa" w:w="2041"/>
          </w:tcPr>
          <w:p>
            <w:pPr>
              <w:spacing w:after="20" w:before="20"/>
            </w:pPr>
            <w:r/>
            <w:r>
              <w:rPr>
                <w:sz w:val="18"/>
              </w:rPr>
              <w:t>~1.1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~182M THB.</w:t>
            </w:r>
            <w:r>
              <w:rPr>
                <w:sz w:val="20"/>
              </w:rPr>
              <w:t xml:space="preserve"> EBITDA ~1.7M USD (~57M THB) and operating profit ~1.3M USD (~44M THB) a year once the plant runs at volume. It breaks even on operating profit at about </w:t>
            </w:r>
            <w:r>
              <w:rPr>
                <w:b/>
                <w:sz w:val="20"/>
              </w:rPr>
              <w:t>0.2 million records a year, about a quarter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~1.0 million records to cover depreciation, and the three presses make 0.58 million at that rate. It stacks the low price, the high cost, the high capital and the high overheads at once. At the central cost and volume the price that covers depreciation is ~2.7 USD (~88 THB) a record (arithmetic on the table),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A preset, with its own cost build-up (it adds the biomass fuel for the steam, ~0.67M THB a year, the cutting engineer, and the PPA power price of ~0.06M USD a year, which this table leaves out) and the team's faster Duplex planning rate, at which the three presses are not Duplex-limited, gives at 850k records and 60 % specials: revenue ~4.14M, EBITDA 2.17M USD, payback 2.3 years on the 167.1M THB investment in a mature year; with a ramp of 35, 70 and 90 % in the first three years and the reserve in year 0, cash payback in year ~3.8, ~26 % IRR and an NPV of ~5.4M USD over ten years, pre-tax and pre-financing (estimates). Not modelled here: cassette and CD-R lines (later in Plan A), stamper supply to other plants, automation services and the open plant stack for other pressing plants (section 5.6),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299718"/>
            <wp:docPr id="13" name="Picture 13"/>
            <wp:cNvGraphicFramePr>
              <a:graphicFrameLocks noChangeAspect="1"/>
            </wp:cNvGraphicFramePr>
            <a:graphic>
              <a:graphicData uri="http://schemas.openxmlformats.org/drawingml/2006/picture">
                <pic:pic>
                  <pic:nvPicPr>
                    <pic:cNvPr id="0" name="plan-a-cash.png"/>
                    <pic:cNvPicPr/>
                  </pic:nvPicPr>
                  <pic:blipFill>
                    <a:blip r:embed="rId23"/>
                    <a:stretch>
                      <a:fillRect/>
                    </a:stretch>
                  </pic:blipFill>
                  <pic:spPr>
                    <a:xfrm>
                      <a:off x="0" y="0"/>
                      <a:ext cx="5760000" cy="4299718"/>
                    </a:xfrm>
                    <a:prstGeom prst="rect"/>
                  </pic:spPr>
                </pic:pic>
              </a:graphicData>
            </a:graphic>
          </wp:inline>
        </w:drawing>
      </w:r>
    </w:p>
    <w:p>
      <w:pPr>
        <w:spacing w:before="40" w:after="160"/>
      </w:pPr>
      <w:r>
        <w:rPr>
          <w:i/>
          <w:color w:val="595959"/>
          <w:sz w:val="17"/>
        </w:rPr>
        <w:t>Figure 12. Ten years of cash in the plant and business plan calculator, Plan A preset: cash payback in year ~3.8, IRR ~26 %, NPV ~5.4M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A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w:t>
      </w:r>
      <w:r>
        <w:rPr/>
        <w:t xml:space="preserve"> A second Duplex system (two more semi-automatic presses) lifts the plant to ~1.0 to 1.5 million records a year at 60 % specials, roughly </w:t>
      </w:r>
      <w:r>
        <w:rPr>
          <w:b/>
        </w:rPr>
        <w:t>+0.4 to 0.6 million records</w:t>
      </w:r>
      <w:r>
        <w:rPr/>
        <w:t xml:space="preserve">, for </w:t>
      </w:r>
      <w:r>
        <w:rPr>
          <w:b/>
        </w:rPr>
        <w:t>~USD 230k to 300k</w:t>
      </w:r>
      <w:r>
        <w:rPr/>
        <w:t xml:space="preserve"> for the press system (estimate: two presses at the quoted ~115k per press and extruder set, plus hydraulic unit and EX 35, no EX 35 price on file). With its chiller module (CH-3, USD 48k to 78k), freight and installation (24k to 48k) and the working capital for the extra records it comes to ~15.4M THB at the midpoint (estimate).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 the biomass boiler's registration and its air-emission limits go into the same permit work (to confirm)</w:t>
            </w:r>
          </w:p>
        </w:tc>
      </w:tr>
      <w:tr>
        <w:trPr>
          <w:cantSplit/>
        </w:trPr>
        <w:tc>
          <w:tcPr>
            <w:tcW w:type="dxa" w:w="2381"/>
            <w:shd w:val="clear" w:color="auto" w:fill="F2F5FA"/>
          </w:tcPr>
          <w:p>
            <w:pPr>
              <w:spacing w:after="20" w:before="20"/>
            </w:pPr>
            <w:r/>
            <w:r>
              <w:rPr>
                <w:sz w:val="18"/>
              </w:rPr>
              <w:t>Solar through the PPA (the installer builds and owns the array)</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the PPA offer is phase 0 work; PEA interconnection approval takes 3 to 6 months, filed alongside procurement;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Later (growth step)</w:t>
            </w:r>
          </w:p>
        </w:tc>
        <w:tc>
          <w:tcPr>
            <w:tcW w:type="dxa" w:w="1587"/>
          </w:tcPr>
          <w:p>
            <w:pPr>
              <w:spacing w:after="20" w:before="20"/>
            </w:pPr>
            <w:r/>
            <w:r>
              <w:rPr>
                <w:sz w:val="18"/>
              </w:rPr>
              <w:t>Not on the launch calendar</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A's plant, the launch plant with its six levers, and only growth and the items the levers move later stay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the two biomass boiler modules and the first two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(the biomass boilers and fuel store), HVAC, clean zones, security, the crane-ready frame (a mobile crane for the installations); the factory-roof solar array built by the PPA installer;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laser confocal and wide-area profiler; the visitor corridor and public tours; cassette and CD-R duplication; an owned crane if needed; PV on the PV-ready office roof and canopies when the load rises;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(biomass boiler modules B-1, B-2 with the fuel store;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~132M to 233M THB in one round (~182M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Six levers, no machine dropped.</w:t>
            </w:r>
            <w:r>
              <w:rPr>
                <w:sz w:val="17"/>
              </w:rPr>
              <w:t xml:space="preserve"> The levers bring the whole chain to ~180M THB (~182M at the midpoint, ~2M above 180M; a Chinese biomass boiler quote could close the gap), and the second Duplex waits for demand and revenue on a reserved floor.</w:t>
            </w:r>
          </w:p>
        </w:tc>
        <w:tc>
          <w:tcPr>
            <w:tcW w:type="dxa" w:w="4819"/>
          </w:tcPr>
          <w:p>
            <w:pPr>
              <w:spacing w:after="20" w:before="20"/>
            </w:pPr>
            <w:r/>
            <w:r>
              <w:rPr>
                <w:b/>
                <w:sz w:val="17"/>
              </w:rPr>
              <w:t>What the levers give up.</w:t>
            </w:r>
            <w:r>
              <w:rPr>
                <w:sz w:val="17"/>
              </w:rPr>
              <w:t xml:space="preserve"> Owned solar (a PPA bill of ~0.06M USD a year instead), public tours at first, cassette and CD-R at launch, a bought crane, a Thai-serviced compressor.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and the cassette and CD-R lines add 1 to 2 when they come.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~46M THB of Plan A's ~182M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A's levers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~25M THB at the midpoint, and the high end of every block comes to ~233M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~1.0M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Solar PPA price</w:t>
            </w:r>
          </w:p>
        </w:tc>
        <w:tc>
          <w:tcPr>
            <w:tcW w:type="dxa" w:w="2948"/>
          </w:tcPr>
          <w:p>
            <w:pPr>
              <w:spacing w:after="20" w:before="20"/>
            </w:pPr>
            <w:r/>
            <w:r>
              <w:rPr>
                <w:sz w:val="16"/>
              </w:rPr>
              <w:t>The PPA gives up owning the bill saving and adds a power price, ~0.06M USD (~1.9M THB) a year in the calculator at 3.0 THB/kWh, an estimate to quote. No BOI benefit is lost: the BOI dropped solar installations from its promotion on 1 July 2025 (Announcement 3/2568); a PPA developer may itself be promoted (activity 7.1.2, an 8-year corporate income tax exemption), which may or may not show in its price</w:t>
            </w:r>
          </w:p>
        </w:tc>
        <w:tc>
          <w:tcPr>
            <w:tcW w:type="dxa" w:w="3515"/>
          </w:tcPr>
          <w:p>
            <w:pPr>
              <w:spacing w:after="20" w:before="20"/>
            </w:pPr>
            <w:r/>
            <w:r>
              <w:rPr>
                <w:sz w:val="16"/>
              </w:rPr>
              <w:t>PPA offers next to the purchase quote in phase 0, the developer's BOI promotion raised in the price negotiation; buying the array, as Plan B does, stays the alternative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Biomass steam: fuel, permits and the burning season</w:t>
            </w:r>
          </w:p>
        </w:tc>
        <w:tc>
          <w:tcPr>
            <w:tcW w:type="dxa" w:w="2948"/>
          </w:tcPr>
          <w:p>
            <w:pPr>
              <w:spacing w:after="20" w:before="20"/>
            </w:pPr>
            <w:r/>
            <w:r>
              <w:rPr>
                <w:sz w:val="16"/>
              </w:rPr>
              <w:t>Fuel price and supply set the steam cost (planning price 1.35 to 2 THB/kg delivered; ~460 t of fresh chips a year at ~850k records, ~0.67M THB, estimate); boiler registration and the air-emission limits for a solid-fuel boiler come into the permit work (to confirm); the stack is a visible point source in Chiang Mai's burning season</w:t>
            </w:r>
          </w:p>
        </w:tc>
        <w:tc>
          <w:tcPr>
            <w:tcW w:type="dxa" w:w="3515"/>
          </w:tcPr>
          <w:p>
            <w:pPr>
              <w:spacing w:after="20" w:before="20"/>
            </w:pPr>
            <w:r/>
            <w:r>
              <w:rPr>
                <w:sz w:val="16"/>
              </w:rPr>
              <w:t>Fuel contracts and a 3-month monsoon stock (~80 m² of covered store); the team's 60 rai of own fuelwood later, after the land-title check; the dust collector and the 14 m stack drawn from the start, dust control part of the plant's story; a certified boiler attendant from the maintenance team; electric modules stay the fallback; a Chinese biomass boiler quote ~2M THB or more below the Thai package would bring Plan A back under 180M</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registration and import rules (DIW)</w:t>
            </w:r>
          </w:p>
        </w:tc>
        <w:tc>
          <w:tcPr>
            <w:tcW w:type="dxa" w:w="2948"/>
            <w:shd w:val="clear" w:color="auto" w:fill="F2F5FA"/>
          </w:tcPr>
          <w:p>
            <w:pPr>
              <w:spacing w:after="20" w:before="20"/>
            </w:pPr>
            <w:r/>
            <w:r>
              <w:rPr>
                <w:sz w:val="16"/>
              </w:rPr>
              <w:t>Every steam boiler is registered with the Department of Industrial Works and run by a certified attendant; a boiler bought abroad must also meet ASME, JIS, EN or equivalent and be verified by a DIW-registered certification body, which applies if Plan A takes a Chinese biomass boiler</w:t>
            </w:r>
          </w:p>
        </w:tc>
        <w:tc>
          <w:tcPr>
            <w:tcW w:type="dxa" w:w="3515"/>
            <w:shd w:val="clear" w:color="auto" w:fill="F2F5FA"/>
          </w:tcPr>
          <w:p>
            <w:pPr>
              <w:spacing w:after="20" w:before="20"/>
            </w:pPr>
            <w:r/>
            <w:r>
              <w:rPr>
                <w:sz w:val="16"/>
              </w:rPr>
              <w:t>A Thai-fabricated biomass package (Getabec class) as the base; for an import, ASME Section I design with the S stamp and the full dossier, the certification body engaged before the order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once added; growth options wait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integration under the PPA</w:t>
            </w:r>
          </w:p>
        </w:tc>
        <w:tc>
          <w:tcPr>
            <w:tcW w:type="dxa" w:w="2948"/>
          </w:tcPr>
          <w:p>
            <w:pPr>
              <w:spacing w:after="20" w:before="20"/>
            </w:pPr>
            <w:r/>
            <w:r>
              <w:rPr>
                <w:sz w:val="16"/>
              </w:rPr>
              <w:t>Rack voltage vs inverter window, certifications and warranty move to the installer, but the plant still depends on the array</w:t>
            </w:r>
          </w:p>
        </w:tc>
        <w:tc>
          <w:tcPr>
            <w:tcW w:type="dxa" w:w="3515"/>
          </w:tcPr>
          <w:p>
            <w:pPr>
              <w:spacing w:after="20" w:before="20"/>
            </w:pPr>
            <w:r/>
            <w:r>
              <w:rPr>
                <w:sz w:val="16"/>
              </w:rPr>
              <w:t>Engineering checks of the installer's design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 once the lines are added</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the battery would qualify for BOI as battery storage (12M THB per MW cap, Announcement 3/2568) if bought instead of leased with the PPA;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biomass steam boiler (with its air-emission limits)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 and the office roof and canopies PV-ready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biomass boiler packages from Getabec and from Chinese makers (ZOZEN, Sitong, Taiguo, Yongxing; ASME S stamp, with a Thai installer), the Chinese quote first, because ~2M THB or more below the Thai package puts Plan A back under 180M; electric modules as the fallback quote; fuel supply offers (chips and wood, delivered price, a monsoon stock); compressors from Kaishan and Denair's Thai offices; Thai suppliers for the rest;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supply</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inline vision, audio station; confocal and profiler for later)</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for the ~520 kWp factory roof (the plan's lever) next to a purchase quote; the installer's battery and inverter design checked</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 PPA price</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for the growth step;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own fuelwood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Own fuel later, an upside</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A at ~180M THB</w:t>
            </w:r>
            <w:r>
              <w:rPr>
                <w:sz w:val="19"/>
              </w:rPr>
              <w:t xml:space="preserve"> (~182M at the midpoint, the ramp-up reserve of 10M to 20M included, no contingency), released in the tranches of section 8.3, with the financing mix set to hold debt-to-equity at or below 3:1 (equity of at least ~46M THB). Told plainly: at the midpoint the plan is </w:t>
            </w:r>
            <w:r>
              <w:rPr>
                <w:b/>
                <w:sz w:val="19"/>
              </w:rPr>
              <w:t>~2M above 180M</w:t>
            </w:r>
            <w:r>
              <w:rPr>
                <w:sz w:val="19"/>
              </w:rPr>
              <w:t xml:space="preserve"> (177M to 187M with the reserve's 10M to 20M); the price carries no contingency (at 15 % it would be ~25M THB more at the midpoint), and from the low to the high end of every block the plan comes to ~132M to 233M THB. The Newbilt re-quote, the Pheenix quote, the building quote with the soil test, the metrology quotes, the solar PPA offer and a Chinese biomass boiler quote decide where in that range it lands and whether it comes back under 180M.</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six levers, the solar PPA first (~14.7M THB off the price for a power bill of ~0.06M USD a year); whether to buy a Chinese biomass boiler if its quote brings the plan under 180M; CD replication, yes or no, before the BOI application is finalised; the biomass fuel contracts;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 laser confocal and wide-area profiler (USD 180k to 350k), the visitor corridor, cassette and CD-R, an owned crane if needed, further Classics, PV on the PV-ready office roof and canopies (~120 kWp, ~2.4M to 3.1M THB, estimate),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solar PPA offer, with whether the installer's own BOI promotion shows in its price; the negotiated lease; a buyer-side price data point; the investor's CD decision; the biomass boiler quotes (Getabec and a Chinese maker) and fuel supply offers;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~215M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(the biomass package and the fuel store; the electric bank as the alternative),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(electric priced; biomass makers named, not priced),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digital-factory.md, 'Open source throughout, and working with other plants'</w:t>
            </w:r>
          </w:p>
        </w:tc>
        <w:tc>
          <w:tcPr>
            <w:tcW w:type="dxa" w:w="6123"/>
          </w:tcPr>
          <w:p>
            <w:pPr>
              <w:spacing w:after="20" w:before="20"/>
            </w:pPr>
            <w:r/>
            <w:r>
              <w:rPr>
                <w:sz w:val="17"/>
              </w:rPr>
              <w:t>Open source and services to other plants: every server on NixOS, declared in one clan repository; ERPNext on Frappe and the open machine-data stack; our own code published as open source; the closed exceptions (firmware and HMIs inside the machines and instruments); and, later, automation services and an open plant stack for other pressing plants (section 5.6; not in this plan's revenue)</w:t>
            </w:r>
          </w:p>
        </w:tc>
      </w:tr>
      <w:tr>
        <w:trPr>
          <w:cantSplit/>
        </w:trPr>
        <w:tc>
          <w:tcPr>
            <w:tcW w:type="dxa" w:w="3515"/>
            <w:shd w:val="clear" w:color="auto" w:fill="F2F5FA"/>
          </w:tcPr>
          <w:p>
            <w:pPr>
              <w:spacing w:after="20" w:before="20"/>
            </w:pPr>
            <w:r/>
            <w:r>
              <w:rPr>
                <w:sz w:val="17"/>
              </w:rPr>
              <w:t>artist-platform.md (demos artist-order.html, make-a-record.html)</w:t>
            </w:r>
          </w:p>
        </w:tc>
        <w:tc>
          <w:tcPr>
            <w:tcW w:type="dxa" w:w="6123"/>
            <w:shd w:val="clear" w:color="auto" w:fill="F2F5FA"/>
          </w:tcPr>
          <w:p>
            <w:pPr>
              <w:spacing w:after="20" w:before="20"/>
            </w:pPr>
            <w:r/>
            <w:r>
              <w:rPr>
                <w:sz w:val="17"/>
              </w:rPr>
              <w:t>Upload and itemised price calculator, fan-funded campaigns, the record passport (Figures 5 to 7)</w:t>
            </w:r>
          </w:p>
        </w:tc>
      </w:tr>
      <w:tr>
        <w:trPr>
          <w:cantSplit/>
        </w:trPr>
        <w:tc>
          <w:tcPr>
            <w:tcW w:type="dxa" w:w="3515"/>
          </w:tcPr>
          <w:p>
            <w:pPr>
              <w:spacing w:after="20" w:before="20"/>
            </w:pPr>
            <w:r/>
            <w:r>
              <w:rPr>
                <w:sz w:val="17"/>
              </w:rPr>
              <w:t>process-flow.md, production-timeline.md</w:t>
            </w:r>
          </w:p>
        </w:tc>
        <w:tc>
          <w:tcPr>
            <w:tcW w:type="dxa" w:w="6123"/>
          </w:tcPr>
          <w:p>
            <w:pPr>
              <w:spacing w:after="20" w:before="20"/>
            </w:pPr>
            <w:r/>
            <w:r>
              <w:rPr>
                <w:sz w:val="17"/>
              </w:rPr>
              <w:t>The chain and its checks; order turnaround stage by stage, lead times and the repress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w:t>
            </w:r>
          </w:p>
        </w:tc>
      </w:tr>
      <w:tr>
        <w:trPr>
          <w:cantSplit/>
        </w:trPr>
        <w:tc>
          <w:tcPr>
            <w:tcW w:type="dxa" w:w="3515"/>
          </w:tcPr>
          <w:p>
            <w:pPr>
              <w:spacing w:after="20" w:before="20"/>
            </w:pPr>
            <w:r/>
            <w:r>
              <w:rPr>
                <w:sz w:val="17"/>
              </w:rPr>
              <w:t>sustainability.md, steam-cooling.html</w:t>
            </w:r>
          </w:p>
        </w:tc>
        <w:tc>
          <w:tcPr>
            <w:tcW w:type="dxa" w:w="6123"/>
          </w:tcPr>
          <w:p>
            <w:pPr>
              <w:spacing w:after="20" w:before="20"/>
            </w:pPr>
            <w:r/>
            <w:r>
              <w:rPr>
                <w:sz w:val="17"/>
              </w:rPr>
              <w:t>Solar, heat recovery, water, zero discharge, the grid tariff; the steam and cooling plant</w:t>
            </w:r>
          </w:p>
        </w:tc>
      </w:tr>
      <w:tr>
        <w:trPr>
          <w:cantSplit/>
        </w:trPr>
        <w:tc>
          <w:tcPr>
            <w:tcW w:type="dxa" w:w="3515"/>
            <w:shd w:val="clear" w:color="auto" w:fill="F2F5FA"/>
          </w:tcPr>
          <w:p>
            <w:pPr>
              <w:spacing w:after="20" w:before="20"/>
            </w:pPr>
            <w:r/>
            <w:r>
              <w:rPr>
                <w:sz w:val="17"/>
              </w:rPr>
              <w:t>biomass.md</w:t>
            </w:r>
          </w:p>
        </w:tc>
        <w:tc>
          <w:tcPr>
            <w:tcW w:type="dxa" w:w="6123"/>
            <w:shd w:val="clear" w:color="auto" w:fill="F2F5FA"/>
          </w:tcPr>
          <w:p>
            <w:pPr>
              <w:spacing w:after="20" w:before="20"/>
            </w:pPr>
            <w:r/>
            <w:r>
              <w:rPr>
                <w:sz w:val="17"/>
              </w:rPr>
              <w:t>Biomass steam for both plans: what the boilers burn (~300 t of air-dry wood or ~460 t of fresh chips a year at ~850k records), the fuel prices (1.35 to 2 THB/kg delivered, 0.5 to 0.9 THB/kWh of heat; sources in finance/biomass/), the northern fuel market, the 60 rai of own fuelwood and its title check, logistics on site (fuel store, ash)</w:t>
            </w:r>
          </w:p>
        </w:tc>
      </w:tr>
      <w:tr>
        <w:trPr>
          <w:cantSplit/>
        </w:trPr>
        <w:tc>
          <w:tcPr>
            <w:tcW w:type="dxa" w:w="3515"/>
          </w:tcPr>
          <w:p>
            <w:pPr>
              <w:spacing w:after="20" w:before="20"/>
            </w:pPr>
            <w:r/>
            <w:r>
              <w:rPr>
                <w:sz w:val="17"/>
              </w:rPr>
              <w:t>sustainability.md ('PV size with biomass steam', the hourly PV sizing sketch), finance/utilities-investment.csv (solar rows), boi.md</w:t>
            </w:r>
          </w:p>
        </w:tc>
        <w:tc>
          <w:tcPr>
            <w:tcW w:type="dxa" w:w="6123"/>
          </w:tcPr>
          <w:p>
            <w:pPr>
              <w:spacing w:after="20" w:before="20"/>
            </w:pPr>
            <w:r/>
            <w:r>
              <w:rPr>
                <w:sz w:val="17"/>
              </w:rPr>
              <w:t>PV on the factory roof (~520 kWp; the office roof and the canopies PV-ready) and its sources: the hourly sizing sketch (two shifts, 300 days, the 271 kWh battery, PEA time-of-use with Ft, 23,000 THB/kWp over 25 years at 8 %: best array ~500 to 550 kWp, estimate); the installed price of 20 to 26 THB/W (DEDE's Thailand PV Status survey, CapSolar 2026, Saimai Solar's 2026 list); zero export for factories on PEA's grid (CapSolar, rooftop solar regulations, 2026; Sahawatthanakit, 2026); the permits (Ministerial Regulation No. 3 B.E. 2567, in force 28 December 2024; ERC's 1,000 kVA line; PEA interconnection; CapSolar, factory solar and the RG.4 permit, 2026); the BOI: no promotion for solar installations since 1 July 2025, battery storage kept at a 12M THB per MW cap (Announcement 3/2568; B Global Law, 18 January 2026; Smarter Energy Solution, 2026), and a PPA developer's own promotion under activity 7.1.2 (CapSolar, BOI solar incentives, 2026)</w:t>
            </w:r>
          </w:p>
        </w:tc>
      </w:tr>
      <w:tr>
        <w:trPr>
          <w:cantSplit/>
        </w:trPr>
        <w:tc>
          <w:tcPr>
            <w:tcW w:type="dxa" w:w="3515"/>
            <w:shd w:val="clear" w:color="auto" w:fill="F2F5FA"/>
          </w:tcPr>
          <w:p>
            <w:pPr>
              <w:spacing w:after="20" w:before="20"/>
            </w:pPr>
            <w:r/>
            <w:r>
              <w:rPr>
                <w:sz w:val="17"/>
              </w:rPr>
              <w:t>facility-security.md, worker-safety.md</w:t>
            </w:r>
          </w:p>
        </w:tc>
        <w:tc>
          <w:tcPr>
            <w:tcW w:type="dxa" w:w="6123"/>
            <w:shd w:val="clear" w:color="auto" w:fill="F2F5FA"/>
          </w:tcPr>
          <w:p>
            <w:pPr>
              <w:spacing w:after="20" w:before="20"/>
            </w:pPr>
            <w:r/>
            <w:r>
              <w:rPr>
                <w:sz w:val="17"/>
              </w:rPr>
              <w:t>Climate control, security, fire and life safety, the archive room; training, clean rooms, PPE</w:t>
            </w:r>
          </w:p>
        </w:tc>
      </w:tr>
      <w:tr>
        <w:trPr>
          <w:cantSplit/>
        </w:trPr>
        <w:tc>
          <w:tcPr>
            <w:tcW w:type="dxa" w:w="3515"/>
          </w:tcPr>
          <w:p>
            <w:pPr>
              <w:spacing w:after="20" w:before="20"/>
            </w:pPr>
            <w:r/>
            <w:r>
              <w:rPr>
                <w:sz w:val="17"/>
              </w:rPr>
              <w:t>crane-workshop-tours.md</w:t>
            </w:r>
          </w:p>
        </w:tc>
        <w:tc>
          <w:tcPr>
            <w:tcW w:type="dxa" w:w="6123"/>
          </w:tcPr>
          <w:p>
            <w:pPr>
              <w:spacing w:after="20" w:before="20"/>
            </w:pPr>
            <w:r/>
            <w:r>
              <w:rPr>
                <w:sz w:val="17"/>
              </w:rPr>
              <w:t>Overhead crane, maintenance workshop, visitor corridor</w:t>
            </w:r>
          </w:p>
        </w:tc>
      </w:tr>
      <w:tr>
        <w:trPr>
          <w:cantSplit/>
        </w:trPr>
        <w:tc>
          <w:tcPr>
            <w:tcW w:type="dxa" w:w="3515"/>
            <w:shd w:val="clear" w:color="auto" w:fill="F2F5FA"/>
          </w:tcPr>
          <w:p>
            <w:pPr>
              <w:spacing w:after="20" w:before="20"/>
            </w:pPr>
            <w:r/>
            <w:r>
              <w:rPr>
                <w:sz w:val="17"/>
              </w:rPr>
              <w:t>site-candidates.md and land-listings/</w:t>
            </w:r>
          </w:p>
        </w:tc>
        <w:tc>
          <w:tcPr>
            <w:tcW w:type="dxa" w:w="6123"/>
            <w:shd w:val="clear" w:color="auto" w:fill="F2F5FA"/>
          </w:tcPr>
          <w:p>
            <w:pPr>
              <w:spacing w:after="20" w:before="20"/>
            </w:pPr>
            <w:r/>
            <w:r>
              <w:rPr>
                <w:sz w:val="17"/>
              </w:rPr>
              <w:t>Mueang Chi, the industrial estate and Payap land; the checks before choosing; zoning records</w:t>
            </w:r>
          </w:p>
        </w:tc>
      </w:tr>
      <w:tr>
        <w:trPr>
          <w:cantSplit/>
        </w:trPr>
        <w:tc>
          <w:tcPr>
            <w:tcW w:type="dxa" w:w="3515"/>
          </w:tcPr>
          <w:p>
            <w:pPr>
              <w:spacing w:after="20" w:before="20"/>
            </w:pPr>
            <w:r/>
            <w:r>
              <w:rPr>
                <w:sz w:val="17"/>
              </w:rPr>
              <w:t>payap-partnership.md</w:t>
            </w:r>
          </w:p>
        </w:tc>
        <w:tc>
          <w:tcPr>
            <w:tcW w:type="dxa" w:w="6123"/>
          </w:tcPr>
          <w:p>
            <w:pPr>
              <w:spacing w:after="20" w:before="20"/>
            </w:pPr>
            <w:r/>
            <w:r>
              <w:rPr>
                <w:sz w:val="17"/>
              </w:rPr>
              <w:t>Joint student programmes with Payap University</w:t>
            </w:r>
          </w:p>
        </w:tc>
      </w:tr>
      <w:tr>
        <w:trPr>
          <w:cantSplit/>
        </w:trPr>
        <w:tc>
          <w:tcPr>
            <w:tcW w:type="dxa" w:w="3515"/>
            <w:shd w:val="clear" w:color="auto" w:fill="F2F5FA"/>
          </w:tcPr>
          <w:p>
            <w:pPr>
              <w:spacing w:after="20" w:before="20"/>
            </w:pPr>
            <w:r/>
            <w:r>
              <w:rPr>
                <w:sz w:val="17"/>
              </w:rPr>
              <w:t>boi.md</w:t>
            </w:r>
          </w:p>
        </w:tc>
        <w:tc>
          <w:tcPr>
            <w:tcW w:type="dxa" w:w="6123"/>
            <w:shd w:val="clear" w:color="auto" w:fill="F2F5FA"/>
          </w:tcPr>
          <w:p>
            <w:pPr>
              <w:spacing w:after="20" w:before="20"/>
            </w:pPr>
            <w:r/>
            <w:r>
              <w:rPr>
                <w:sz w:val="17"/>
              </w:rPr>
              <w:t>BOI promotion strategy, requirements, process, open items</w:t>
            </w:r>
          </w:p>
        </w:tc>
      </w:tr>
      <w:tr>
        <w:trPr>
          <w:cantSplit/>
        </w:trPr>
        <w:tc>
          <w:tcPr>
            <w:tcW w:type="dxa" w:w="3515"/>
          </w:tcPr>
          <w:p>
            <w:pPr>
              <w:spacing w:after="20" w:before="20"/>
            </w:pPr>
            <w:r/>
            <w:r>
              <w:rPr>
                <w:sz w:val="17"/>
              </w:rPr>
              <w:t>cnx_vinyl_parametric.FCStd, cnx_vinyl_parametric_payap.FCStd and renders/</w:t>
            </w:r>
          </w:p>
        </w:tc>
        <w:tc>
          <w:tcPr>
            <w:tcW w:type="dxa" w:w="6123"/>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A (~180M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