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b-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B, ~215M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B: the launch plant with the whole chain, cutting and galvanics included, three presses, with everything in and none of the cost levers taken, at ~215M THB (~217M). A second version, Plan A (~180M THB), builds the same plant with six cost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B</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biomass boiler modules (B-1, B-2) and two 250 kW chiller modules (CH-1, CH-2) installed at launch; further presses add modules, not rooms. </w:t>
      </w:r>
      <w:r>
        <w:rPr>
          <w:b/>
        </w:rPr>
        <w:t>Steam is biomass from launch in both versions of this plan</w:t>
      </w:r>
      <w:r>
        <w:rPr/>
        <w:t>, fired with wood chips from a covered fuel store: ~0.67M THB of fuel a year against ~4.9M THB for electric steam (estimates). Electric boilers are the alternative, not the plan.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owned solar on the factory roof (~520 kWp, estimate) with a battery, the office roof and the car and scooter canopies built PV-ready for later panels,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with cassette and CD-R duplication alongside. That puts galvanics, the hardest skill to hire, on the path to the first paying release. Sibert, the stamper-prep supplier in the plan, advised after the Haarlem trade show to get presses, boilers, operators and feedback loops right first; the whole chain at launch was decided anyway, and that advice is carried as a risk (sections 11.2 and 13).</w:t>
      </w:r>
    </w:p>
    <w:p>
      <w:pPr>
        <w:pStyle w:val="ListBullet"/>
      </w:pPr>
      <w:r>
        <w:rPr>
          <w:b/>
        </w:rPr>
        <w:t>Everything in, none of the cost levers: ~215M THB</w:t>
      </w:r>
      <w:r>
        <w:rPr/>
        <w:t xml:space="preserve"> (~217M at the midpoint with the ramp-up reserve, ~201.6M THB before it) and ~35M THB more than Plan A (estimates, section 8): owned solar on the factory roof (~520 kWp) and the battery, so no PPA power bill (~1.9M THB a year in Plan A, estimate); the full metrology stack from launch (XRF, laser confocal, wide-area profiler, inline vision, audio station); the visitor corridor and accessible entrance, so public tours and the Payap student programmes are possible from the start; cassette and CD-R duplication; a bought 5 t overhead crane; the compressor from a Thai supplier, with local service. Every press, the cutting room, the galvanics line, the stamper-prep line and the biomass boilers are the same as in Plan A.</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on the biomass boilers, as much condensate back to the feed tank as possible, then a heat pump that lifts the presses' ~60 °C cooling return into boiler feedwater. Solar goes on the factory roof: </w:t>
      </w:r>
      <w:r>
        <w:rPr>
          <w:b/>
        </w:rPr>
        <w:t>~520 kWp</w:t>
      </w:r>
      <w:r>
        <w:rPr/>
        <w:t xml:space="preserve"> on the Payap scenario layout, about 730 to 780 MWh a year, of which ~87 % is used on site (~633 MWh, ~61 % of the launch plant's ~1,036 MWh a year of electricity); the rest is curtailed, because a factory on PEA's grid runs zero export and is not paid for surplus. With biomass steam the running load is ~230 kW, and an hourly sketch puts the best array for it at ~500 to 550 kWp, so the factory roof sits at that optimum (estimates). The office roof (~65 kWp) and the car and scooter canopies (~54 kWp) are built PV-ready (structure rated for panels, conduit to the main board) and take panels when the load rises with the second Duplex system: ~120 kWp for ~2.4M to 3.1M THB (estimate). On the Mueang Chi hall the factory roof takes ~247 kWp and its canopies are PV-ready too. A 271 kWh battery gives ride-through; array and battery are owned by the plant.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which is why steam is biomass from launch: it saves ~4.2M THB (~USD 0.13M) a year against electric boilers and keeps the grid demand at ~264 kW instead of ~980 kW (estimates).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central 0.74M (2 semi-automatic presses + 1 Classic, 2 shifts; the Duplex sets the pace; estimate; the press fleet calculator gives ~0.94M at our planning rates). Second Duplex as a growth step from revenue (section 4.4); full hall as a later option: ~2.9M to 4.4M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and a covered biomass fuel store,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B</w:t>
            </w:r>
          </w:p>
        </w:tc>
        <w:tc>
          <w:tcPr>
            <w:tcW w:type="dxa" w:w="6520"/>
          </w:tcPr>
          <w:p>
            <w:pPr>
              <w:spacing w:after="20" w:before="20"/>
            </w:pPr>
            <w:r/>
            <w:r>
              <w:rPr>
                <w:b/>
                <w:sz w:val="19"/>
              </w:rPr>
              <w:t>~THB 217M (~USD 6.56M), labelled ~215M THB</w:t>
            </w:r>
            <w:r>
              <w:rPr>
                <w:sz w:val="19"/>
              </w:rPr>
              <w:t>: the plan investment, ~THB 201.6M (~USD 6.11M) at the midpoint with everything in, plus a ramp-up reserve of ~THB 10M to 20M (staff and overheads before volume covers them); at the midpoint ~0.6M above the investor's 180M THB plus 20 % (216M), inside 225M. From the low to the high end of every block: ~THB 156M to 277M.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30M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1.24M (~THB 41M); break-even on operating profit at ~0.24M records a year. </w:t>
            </w:r>
            <w:r>
              <w:rPr>
                <w:b/>
                <w:sz w:val="19"/>
              </w:rPr>
              <w:t>The adverse case loses money:</w:t>
            </w:r>
            <w:r>
              <w:rPr>
                <w:sz w:val="19"/>
              </w:rPr>
              <w:t xml:space="preserve"> EBITDA ~USD 0.23M, operating loss ~USD 0.55M (~THB 18M); it would need ~1.1M records a year to cover depreciation and the three presses make 0.58M at that rate. Cassette, CD-R and tour revenue are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~3.8 years on the plan price in the central case (2.7 to 4.9 from the low to the high end of the price); ~1.2 years in the favourable case, ~37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217M (~USD 6.56M), the ~215M THB plan, released in tranches against milestones (section 8), starting with phase 0 (~THB 1.3M to 2.6M). BOI caps debt-to-equity at 3:1, so at least a quarter is equity: ~THB 54M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B</w:t>
      </w:r>
      <w:r>
        <w:rPr/>
        <w:t xml:space="preserve">. The other version, </w:t>
      </w:r>
      <w:r>
        <w:rPr>
          <w:b/>
        </w:rPr>
        <w:t>Plan A (~180M THB)</w:t>
      </w:r>
      <w:r>
        <w:rPr/>
        <w:t>, builds the same three presses (one Duplex system and the Classic) and takes six cost levers. Both carry the ramp-up reserve and neither carries a contingency, and in both the second Duplex system is a growth step from revenue. What decides between them is no longer demand, because both make the same records: it is whether the investor funds ~THB 35M (~19 %)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compressor with local service; both run on biomass steam. On the modelled numbers that extra earns little (the same EBITDA in the revenue model, ~USD 0.06M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182M (~USD 5.52M), ~2M above 180M at the midpoint; ~132M to 233M from the low to the high end</w:t>
            </w:r>
          </w:p>
        </w:tc>
        <w:tc>
          <w:tcPr>
            <w:tcW w:type="dxa" w:w="3628"/>
          </w:tcPr>
          <w:p>
            <w:pPr>
              <w:spacing w:after="20" w:before="20"/>
            </w:pPr>
            <w:r/>
            <w:r>
              <w:rPr>
                <w:sz w:val="17"/>
              </w:rPr>
              <w:t>~THB 217M (~USD 6.56M); ~156M to 277M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Steam</w:t>
            </w:r>
          </w:p>
        </w:tc>
        <w:tc>
          <w:tcPr>
            <w:tcW w:type="dxa" w:w="3628"/>
            <w:shd w:val="clear" w:color="auto" w:fill="F2F5FA"/>
          </w:tcPr>
          <w:p>
            <w:pPr>
              <w:spacing w:after="20" w:before="20"/>
            </w:pPr>
            <w:r/>
            <w:r>
              <w:rPr>
                <w:sz w:val="17"/>
              </w:rPr>
              <w:t>Biomass from launch: two 500 kg/h modules and a covered fuel store</w:t>
            </w:r>
          </w:p>
        </w:tc>
        <w:tc>
          <w:tcPr>
            <w:tcW w:type="dxa" w:w="3628"/>
            <w:shd w:val="clear" w:color="auto" w:fill="F2F5FA"/>
          </w:tcPr>
          <w:p>
            <w:pPr>
              <w:spacing w:after="20" w:before="20"/>
            </w:pPr>
            <w:r/>
            <w:r>
              <w:rPr>
                <w:sz w:val="17"/>
              </w:rPr>
              <w:t>The same</w:t>
            </w:r>
          </w:p>
        </w:tc>
      </w:tr>
      <w:tr>
        <w:trPr>
          <w:cantSplit/>
        </w:trPr>
        <w:tc>
          <w:tcPr>
            <w:tcW w:type="dxa" w:w="2381"/>
          </w:tcPr>
          <w:p>
            <w:pPr>
              <w:spacing w:after="20" w:before="20"/>
            </w:pPr>
            <w:r/>
            <w:r>
              <w:rPr>
                <w:sz w:val="17"/>
              </w:rPr>
              <w:t>EBITDA, central case</w:t>
            </w:r>
          </w:p>
        </w:tc>
        <w:tc>
          <w:tcPr>
            <w:tcW w:type="dxa" w:w="3628"/>
          </w:tcPr>
          <w:p>
            <w:pPr>
              <w:spacing w:after="20" w:before="20"/>
            </w:pPr>
            <w:r/>
            <w:r>
              <w:rPr>
                <w:sz w:val="17"/>
              </w:rPr>
              <w:t>~USD 1.73M (~THB 57M)</w:t>
            </w:r>
          </w:p>
        </w:tc>
        <w:tc>
          <w:tcPr>
            <w:tcW w:type="dxa" w:w="3628"/>
          </w:tcPr>
          <w:p>
            <w:pPr>
              <w:spacing w:after="20" w:before="20"/>
            </w:pPr>
            <w:r/>
            <w:r>
              <w:rPr>
                <w:sz w:val="17"/>
              </w:rPr>
              <w:t>~USD 1.73M (~THB 57M); cassette and CD-R not modelled</w:t>
            </w:r>
          </w:p>
        </w:tc>
      </w:tr>
      <w:tr>
        <w:trPr>
          <w:cantSplit/>
        </w:trPr>
        <w:tc>
          <w:tcPr>
            <w:tcW w:type="dxa" w:w="2381"/>
            <w:shd w:val="clear" w:color="auto" w:fill="F2F5FA"/>
          </w:tcPr>
          <w:p>
            <w:pPr>
              <w:spacing w:after="20" w:before="20"/>
            </w:pPr>
            <w:r/>
            <w:r>
              <w:rPr>
                <w:sz w:val="17"/>
              </w:rPr>
              <w:t>Operating profit, central case</w:t>
            </w:r>
          </w:p>
        </w:tc>
        <w:tc>
          <w:tcPr>
            <w:tcW w:type="dxa" w:w="3628"/>
            <w:shd w:val="clear" w:color="auto" w:fill="F2F5FA"/>
          </w:tcPr>
          <w:p>
            <w:pPr>
              <w:spacing w:after="20" w:before="20"/>
            </w:pPr>
            <w:r/>
            <w:r>
              <w:rPr>
                <w:sz w:val="17"/>
              </w:rPr>
              <w:t>~USD 1.33M (~THB 44M)</w:t>
            </w:r>
          </w:p>
        </w:tc>
        <w:tc>
          <w:tcPr>
            <w:tcW w:type="dxa" w:w="3628"/>
            <w:shd w:val="clear" w:color="auto" w:fill="F2F5FA"/>
          </w:tcPr>
          <w:p>
            <w:pPr>
              <w:spacing w:after="20" w:before="20"/>
            </w:pPr>
            <w:r/>
            <w:r>
              <w:rPr>
                <w:sz w:val="17"/>
              </w:rPr>
              <w:t>~USD 1.24M (~THB 41M)</w:t>
            </w:r>
          </w:p>
        </w:tc>
      </w:tr>
      <w:tr>
        <w:trPr>
          <w:cantSplit/>
        </w:trPr>
        <w:tc>
          <w:tcPr>
            <w:tcW w:type="dxa" w:w="2381"/>
          </w:tcPr>
          <w:p>
            <w:pPr>
              <w:spacing w:after="20" w:before="20"/>
            </w:pPr>
            <w:r/>
            <w:r>
              <w:rPr>
                <w:sz w:val="17"/>
              </w:rPr>
              <w:t>Payback on the plan price, central case</w:t>
            </w:r>
          </w:p>
        </w:tc>
        <w:tc>
          <w:tcPr>
            <w:tcW w:type="dxa" w:w="3628"/>
          </w:tcPr>
          <w:p>
            <w:pPr>
              <w:spacing w:after="20" w:before="20"/>
            </w:pPr>
            <w:r/>
            <w:r>
              <w:rPr>
                <w:sz w:val="17"/>
              </w:rPr>
              <w:t>~3.2 years (2.3 to 4.1)</w:t>
            </w:r>
          </w:p>
        </w:tc>
        <w:tc>
          <w:tcPr>
            <w:tcW w:type="dxa" w:w="3628"/>
          </w:tcPr>
          <w:p>
            <w:pPr>
              <w:spacing w:after="20" w:before="20"/>
            </w:pPr>
            <w:r/>
            <w:r>
              <w:rPr>
                <w:sz w:val="17"/>
              </w:rPr>
              <w:t>~3.8 years (2.7 to 4.9)</w:t>
            </w:r>
          </w:p>
        </w:tc>
      </w:tr>
      <w:tr>
        <w:trPr>
          <w:cantSplit/>
        </w:trPr>
        <w:tc>
          <w:tcPr>
            <w:tcW w:type="dxa" w:w="2381"/>
            <w:shd w:val="clear" w:color="auto" w:fill="F2F5FA"/>
          </w:tcPr>
          <w:p>
            <w:pPr>
              <w:spacing w:after="20" w:before="20"/>
            </w:pPr>
            <w:r/>
            <w:r>
              <w:rPr>
                <w:sz w:val="17"/>
              </w:rPr>
              <w:t>Adverse case</w:t>
            </w:r>
          </w:p>
        </w:tc>
        <w:tc>
          <w:tcPr>
            <w:tcW w:type="dxa" w:w="3628"/>
            <w:shd w:val="clear" w:color="auto" w:fill="F2F5FA"/>
          </w:tcPr>
          <w:p>
            <w:pPr>
              <w:spacing w:after="20" w:before="20"/>
            </w:pPr>
            <w:r/>
            <w:r>
              <w:rPr>
                <w:sz w:val="17"/>
              </w:rPr>
              <w:t>Loses money: EBITDA ~USD 0.23M, operating loss ~USD 0.41M</w:t>
            </w:r>
          </w:p>
        </w:tc>
        <w:tc>
          <w:tcPr>
            <w:tcW w:type="dxa" w:w="3628"/>
            <w:shd w:val="clear" w:color="auto" w:fill="F2F5FA"/>
          </w:tcPr>
          <w:p>
            <w:pPr>
              <w:spacing w:after="20" w:before="20"/>
            </w:pPr>
            <w:r/>
            <w:r>
              <w:rPr>
                <w:sz w:val="17"/>
              </w:rPr>
              <w:t>Loses money: EBITDA ~USD 0.23M, operating loss ~USD 0.55M</w:t>
            </w:r>
          </w:p>
        </w:tc>
      </w:tr>
      <w:tr>
        <w:trPr>
          <w:cantSplit/>
        </w:trPr>
        <w:tc>
          <w:tcPr>
            <w:tcW w:type="dxa" w:w="2381"/>
          </w:tcPr>
          <w:p>
            <w:pPr>
              <w:spacing w:after="20" w:before="20"/>
            </w:pPr>
            <w:r/>
            <w:r>
              <w:rPr>
                <w:sz w:val="17"/>
              </w:rPr>
              <w:t>What Plan A gives up, what Plan B buys</w:t>
            </w:r>
          </w:p>
        </w:tc>
        <w:tc>
          <w:tcPr>
            <w:tcW w:type="dxa" w:w="3628"/>
          </w:tcPr>
          <w:p>
            <w:pPr>
              <w:spacing w:after="20" w:before="20"/>
            </w:pPr>
            <w:r/>
            <w:r>
              <w:rPr>
                <w:sz w:val="17"/>
              </w:rPr>
              <w:t>At launch: solar through a PPA (a power bill of ~USD 0.06M a year instead of owning the array), no confocal or profiler, no visitor corridor or tours, no cassette or CD-R, a rented crane; a Chinese-made compressor</w:t>
            </w:r>
          </w:p>
        </w:tc>
        <w:tc>
          <w:tcPr>
            <w:tcW w:type="dxa" w:w="3628"/>
          </w:tcPr>
          <w:p>
            <w:pPr>
              <w:spacing w:after="20" w:before="20"/>
            </w:pPr>
            <w:r/>
            <w:r>
              <w:rPr>
                <w:sz w:val="17"/>
              </w:rPr>
              <w:t>~THB 35M more at launch: owned solar (~520 kWp on the factory roof) and battery, so no PPA bill, the full metrology stack, the visitor corridor and tours, cassette and CD-R, a bought crane; a Thai-supplied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 The revenue model does not split energy cost by plan or fuel, so the PPA bill and the biomass saving show only in the calculator.</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and metrology distributor quotes.</w:t>
            </w:r>
          </w:p>
          <w:p>
            <w:pPr>
              <w:spacing w:after="60"/>
              <w:ind w:left="227"/>
            </w:pPr>
            <w:r>
              <w:rPr>
                <w:sz w:val="20"/>
              </w:rPr>
              <w:t xml:space="preserve">•  </w:t>
            </w:r>
            <w:r>
              <w:rPr>
                <w:b/>
                <w:sz w:val="20"/>
              </w:rPr>
              <w:t>Then the Plan B round, ~THB 217M (~USD 6.56M), labelled ~215M THB</w:t>
            </w:r>
            <w:r>
              <w:rPr>
                <w:sz w:val="20"/>
              </w:rPr>
              <w:t>, including the ramp-up reserve and without contingency, at the midpoint ~0.6M above the investor's 180M THB plus 20 % (216M) and inside 225M,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156M to 277M;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35M more at launch for what Plan A leases or defers; the Classic, Pheenix and EX 35 quotes, the solar PPA offer and the building quote settle the numbers); the equity/debt mix (BOI requires debt-to-equity of at most 3:1, so at least ~THB 54M of Plan B's ~217M is equity); and CD replication, yes or no (it must be in the BOI application from the start). The steam fuel is no longer open: both versions run on biomass steam from launch.</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B (~215M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Plan B from launch.</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At launch,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At launch,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At launch,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At launch;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biomass boilers with a covered fuel store and 2 x 250 kW chillers; heat recovery designed in</w:t>
            </w:r>
          </w:p>
        </w:tc>
        <w:tc>
          <w:tcPr>
            <w:tcW w:type="dxa" w:w="1701"/>
          </w:tcPr>
          <w:p>
            <w:pPr>
              <w:spacing w:after="20" w:before="20"/>
            </w:pPr>
            <w:r/>
            <w:r>
              <w:rPr>
                <w:sz w:val="17"/>
              </w:rPr>
              <w:t>At launch;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At launch, full stack</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At launch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At launch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the owned battery may qualify for BOI as storage</w:t>
            </w:r>
          </w:p>
        </w:tc>
        <w:tc>
          <w:tcPr>
            <w:tcW w:type="dxa" w:w="3118"/>
          </w:tcPr>
          <w:p>
            <w:pPr>
              <w:spacing w:after="20" w:before="20"/>
            </w:pPr>
            <w:r/>
            <w:r>
              <w:rPr>
                <w:sz w:val="17"/>
              </w:rPr>
              <w:t>PV on the factory roof (~520 kWp; office roof and canopies PV-ready) and a 271 kWh battery (owned), biomass steam, closed cooling loop, zero process discharge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At launch;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At launch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plant from launch,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with the second Duplex system added from revenue.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biomass boiler modules (B-1, B-2) and two 250 kW chiller modules (CH-1, CH-2)</w:t>
      </w:r>
      <w:r>
        <w:rPr/>
        <w:t>, in a boiler hall and an open chiller compound built for four modules each; a second Duplex adds a third chiller module, and the fourth positions are reserve and growth. The boilers burn wood chips from a covered fuel store, in both versions of the plan: ~6M to 10M THB installed with fuel feed, grate and dust control, plus ~1M to 2M THB for the fuel store and handling, and ~0.67M THB of fuel a year (estimates). Plan B buys the compressor from a Thai supplier, with local service.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Plan B from launch, starting at tier A or a small tier B; cassette and CD-R together are one estimated block of USD 55k to 190k in the investment; schedule-neutral; fits inside the building programme; the activity goes into the BOI application. Plan A, the other version, moves both to after launch as one of its cost levers.</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in Plan B from launch: it is cheap, schedule-neutral, and serves the plant's customers.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This plan's totals include Route 1 only; Route 2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B: the full stack at launch</w:t>
            </w:r>
          </w:p>
          <w:p>
            <w:pPr>
              <w:spacing w:after="60"/>
              <w:ind w:left="227"/>
            </w:pPr>
            <w:r>
              <w:rPr>
                <w:sz w:val="20"/>
              </w:rPr>
              <w:t xml:space="preserve">•  </w:t>
            </w:r>
            <w:r>
              <w:rPr>
                <w:b/>
                <w:sz w:val="20"/>
              </w:rPr>
              <w:t>At launch: the full stack.</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 and groove geometry and form on the metal are measured from the first release.</w:t>
            </w:r>
          </w:p>
          <w:p>
            <w:pPr>
              <w:spacing w:after="60"/>
              <w:ind w:left="227"/>
            </w:pPr>
            <w:r>
              <w:rPr>
                <w:sz w:val="20"/>
              </w:rPr>
              <w:t xml:space="preserve">•  </w:t>
            </w:r>
            <w:r>
              <w:rPr>
                <w:b/>
                <w:sz w:val="20"/>
              </w:rPr>
              <w:t>If quotes land high,</w:t>
            </w:r>
            <w:r>
              <w:rPr>
                <w:sz w:val="20"/>
              </w:rPr>
              <w:t xml:space="preserve"> the laser confocal and the wide-area profiler (USD 180k to 350k, estimate) are the part that can wait and be bought from revenue: thickness and cosmetics would still be measured on every part, and groove geometry judged through the test pressing and the audio station meanwhile, as most plants do today.</w:t>
            </w:r>
          </w:p>
          <w:p>
            <w:pPr>
              <w:spacing w:after="60"/>
              <w:ind w:left="227"/>
            </w:pPr>
            <w:r>
              <w:rPr>
                <w:sz w:val="20"/>
              </w:rPr>
              <w:t>•  Either way the data path is the same, so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at launch</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on a utility backbone with rooms for four boiler and four chiller modules, so the second Duplex system plugs in when revenue pays for it.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the biomass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biomass boilers (B-1, B-2) for the 450 to 540 kg/h peak (one ~1 t/h package is the alternative) and two 250 kW air-cooled chillers rated at 40 °C ambient (CH-1, CH-2) for ~391.5 kW, sequenced lead and lag by one controller. Either boiler alone carries 93 to 111% of the steam demand; one chiller out leaves ~64% of the cooling peak. Both plans make their steam from biomass (below); the boilers and the compressor come from Thai suppliers, with local service.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the biomass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on biomass steam with no electric boiler on the grid, that is roughly 4.5M to 6.8M THB a year before solar, 0.7M to 1.1M of it demand charge, on an 800 to 1,000 kVA connection; the launch plant's peak demand is ~264 kW, against ~980 kW had its steam been electric (estimates). Three design consequences:</w:t>
      </w:r>
    </w:p>
    <w:p>
      <w:pPr>
        <w:pStyle w:val="ListBullet"/>
      </w:pPr>
      <w:r>
        <w:rPr>
          <w:b/>
        </w:rPr>
        <w:t>Steam comes from biomass in both plans,</w:t>
      </w:r>
      <w:r>
        <w:rPr/>
        <w:t xml:space="preserve"> because biomass heat is far cheaper than electric steam (below): an electric boiler's full-power draw would set the demand charge, and the peak window covers 13 of the 16 production hours.</w:t>
      </w:r>
    </w:p>
    <w:p>
      <w:pPr>
        <w:pStyle w:val="ListBullet"/>
      </w:pPr>
      <w:r>
        <w:rPr>
          <w:b/>
        </w:rPr>
        <w:t>The factory roof gets PV, not solar thermal.</w:t>
      </w:r>
      <w:r>
        <w:rPr/>
        <w:t xml:space="preserve"> Self-consumed PV is worth ~3.7 THB/kWh;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the factory roof</w:t>
            </w:r>
          </w:p>
        </w:tc>
        <w:tc>
          <w:tcPr>
            <w:tcW w:type="dxa" w:w="6520"/>
          </w:tcPr>
          <w:p>
            <w:pPr>
              <w:spacing w:after="20" w:before="20"/>
            </w:pPr>
            <w:r/>
            <w:r>
              <w:rPr>
                <w:sz w:val="19"/>
              </w:rPr>
              <w:t>~520 kWp (decided October 2026: PV on the factory only, the other roofs PV-ready). In the Payap scenario model the calculator draws the factory roof at ~523 kWp (901 modules of a generic 580 W placeholder; no module chosen yet). ~730 to 780 MWh a year at 1,400 to 1,500 kWh/kWp, ~87% of it used on site (~633 MWh: two shifts on 300 days, a ~60 kW base load off-shift and the battery), about 61% of the launch plant's ~1,036 MWh a year of electricity with biomass steam (estimates). Saves ~2.3M to 2.5M THB a year at ~3.7 THB/kWh self-consumed and pays back in ~4.1 to 5.8 years at 20 to 26 THB/W installed (estimates)</w:t>
            </w:r>
          </w:p>
        </w:tc>
      </w:tr>
      <w:tr>
        <w:trPr>
          <w:cantSplit/>
        </w:trPr>
        <w:tc>
          <w:tcPr>
            <w:tcW w:type="dxa" w:w="2835"/>
            <w:shd w:val="clear" w:color="auto" w:fill="F2F5FA"/>
          </w:tcPr>
          <w:p>
            <w:pPr>
              <w:spacing w:after="20" w:before="20"/>
            </w:pPr>
            <w:r>
              <w:rPr>
                <w:b/>
              </w:rPr>
            </w:r>
            <w:r>
              <w:rPr>
                <w:b/>
                <w:sz w:val="19"/>
              </w:rPr>
              <w:t>Why ~520 kWp</w:t>
            </w:r>
          </w:p>
        </w:tc>
        <w:tc>
          <w:tcPr>
            <w:tcW w:type="dxa" w:w="6520"/>
          </w:tcPr>
          <w:p>
            <w:pPr>
              <w:spacing w:after="20" w:before="20"/>
            </w:pPr>
            <w:r/>
            <w:r>
              <w:rPr>
                <w:sz w:val="19"/>
              </w:rPr>
              <w:t>With biomass steam the running load is ~230 kW, with no electric boilers. An hourly sketch (two shifts on 300 days, ~60 kW off-shift base load, the 271 kWh battery, PEA's time-of-use tariff with Ft, 23,000 THB/kWp, 25 years at 8%) puts the best array at ~500 to 550 kWp: the net present value peaks there, and the kWp above ~550 lose money because more of their yield is curtailed. The factory roof's ~520 kWp sits at that optimum (estimates)</w:t>
            </w:r>
          </w:p>
        </w:tc>
      </w:tr>
      <w:tr>
        <w:trPr>
          <w:cantSplit/>
        </w:trPr>
        <w:tc>
          <w:tcPr>
            <w:tcW w:type="dxa" w:w="2835"/>
            <w:shd w:val="clear" w:color="auto" w:fill="F2F5FA"/>
          </w:tcPr>
          <w:p>
            <w:pPr>
              <w:spacing w:after="20" w:before="20"/>
            </w:pPr>
            <w:r>
              <w:rPr>
                <w:b/>
              </w:rPr>
            </w:r>
            <w:r>
              <w:rPr>
                <w:b/>
                <w:sz w:val="19"/>
              </w:rPr>
              <w:t>PV-ready: office roof and canopies</w:t>
            </w:r>
          </w:p>
        </w:tc>
        <w:tc>
          <w:tcPr>
            <w:tcW w:type="dxa" w:w="6520"/>
          </w:tcPr>
          <w:p>
            <w:pPr>
              <w:spacing w:after="20" w:before="20"/>
            </w:pPr>
            <w:r/>
            <w:r>
              <w:rPr>
                <w:sz w:val="19"/>
              </w:rPr>
              <w:t>The office roof (~65 kWp) and the car and scooter canopies (~54 kWp: car ~42, scooter ~13) are built ready for panels: structure rated for them (~20 kg/m² plus wind uplift), conduit and a cable route to the main board, and a spare way for a later inverter. Panels go on when the load rises with the second Duplex system: ~120 kWp for ~2.4M to 3.1M THB at 20 to 26 THB/W (estimate). The preparation is small (estimate) and sits in the building and site works; the construction RFQ already specifies canopy steel carrying PV</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~13%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factory roof of the 60 × 25 m hall of section 6.2 takes only ~247 kWp (425 modules on the 1,523 m² monopitch roof), about half the optimum; its parking canopies are PV-ready too (~40 to 54 kWp). More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~430 kVA in all (about nine 50 kW units,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~430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Owned (this plan)</w:t>
            </w:r>
          </w:p>
        </w:tc>
        <w:tc>
          <w:tcPr>
            <w:tcW w:type="dxa" w:w="6520"/>
          </w:tcPr>
          <w:p>
            <w:pPr>
              <w:spacing w:after="20" w:before="20"/>
            </w:pPr>
            <w:r/>
            <w:r>
              <w:rPr>
                <w:sz w:val="19"/>
              </w:rPr>
              <w:t>The plant buys the array and the battery: PV EPC USD 315k to 410k (10.4M to 13.5M THB for ~520 kWp on the factory roof, 20 to 26 THB/W installed with inverters at Thai 2026 market prices; the PV-ready canopy steel and conduit are in the building and site works) and the battery, installed, USD 61k to 106k (2.0M to 3.5M THB): ~14.7M THB together at the midpoint, estimates, section 8. Owning them saves the power bill a PPA would carry: at the calculator's 3.0 THB/kWh (estimate, to quote) for the ~633 MWh used on site, ~1.9M THB or ~0.06M USD a year. A solar PPA (an installer owns and finances them, the plant buys the power at a price still to quote) would take ~14.7M THB out of the capital round at the midpoint at the cost of that bill. The array itself carries no BOI benefit: BOI stopped promoting solar installations on 1 July 2025 (Announcement 3/2568, section 7.1); the owned battery may still qualify as storage (to confirm with the BOI consultant)</w:t>
            </w:r>
          </w:p>
        </w:tc>
      </w:tr>
    </w:tbl>
    <w:p>
      <w:pPr>
        <w:spacing w:after="40"/>
      </w:pPr>
    </w:p>
    <w:p>
      <w:pPr>
        <w:pStyle w:val="Heading3"/>
      </w:pPr>
      <w:r>
        <w:t>Steam: biomass in both plans</w:t>
      </w:r>
    </w:p>
    <w:p>
      <w:r>
        <w:rPr/>
        <w:t>Both plans make their steam from biomass (decided October 2026): two 500 kg/h biomass modules (B-1, B-2) or one ~1 t/h package, Getabec class, 6M to 10M THB installed with the fuel feed, grate and dust control, plus a fuel store and handling block of 1.0M to 2.0M THB (a covered store, a chip bay, ash bins and a compact loader; utilities CSV, estimates). The electric boiler bank (4.5M to 7M THB from Thai suppliers, 2.8M to 5.5M through the Chinese route) is now the alternative, not the plan. There is no natural gas pipeline in Northern Thailand, so gas would mean a bulk LPG tank on site with hazardous-storage separation and licensing, and diesel a fuel tank with price exposure. The two routes without a fossil tank, compared for the launch plant at ~850k records a year (~1,403 t of steam, ~954 MWh of heat; estimates):</w:t>
      </w:r>
    </w:p>
    <w:tbl>
      <w:tblPr>
        <w:tblStyle w:val="TableGrid"/>
        <w:tblW w:type="auto" w:w="0"/>
        <w:jc w:val="center"/>
        <w:tblLayout w:type="fixed"/>
        <w:tblLook w:firstColumn="1" w:firstRow="1" w:lastColumn="0" w:lastRow="0" w:noHBand="0" w:noVBand="1" w:val="04A0"/>
      </w:tblPr>
      <w:tblGrid>
        <w:gridCol w:w="1814"/>
        <w:gridCol w:w="3969"/>
        <w:gridCol w:w="3855"/>
      </w:tblGrid>
      <w:tr>
        <w:trPr>
          <w:tblHeader w:val="true"/>
          <w:cantSplit/>
        </w:trPr>
        <w:tc>
          <w:tcPr>
            <w:tcW w:type="dxa" w:w="1814"/>
            <w:shd w:val="clear" w:color="auto" w:fill="1F3864"/>
          </w:tcPr>
          <w:p>
            <w:pPr>
              <w:spacing w:after="20" w:before="20"/>
            </w:pPr>
            <w:r>
              <w:rPr>
                <w:b/>
              </w:rPr>
            </w:r>
          </w:p>
        </w:tc>
        <w:tc>
          <w:tcPr>
            <w:tcW w:type="dxa" w:w="3969"/>
            <w:shd w:val="clear" w:color="auto" w:fill="1F3864"/>
          </w:tcPr>
          <w:p>
            <w:pPr>
              <w:spacing w:after="20" w:before="20"/>
            </w:pPr>
            <w:r>
              <w:rPr>
                <w:b/>
              </w:rPr>
            </w:r>
            <w:r>
              <w:rPr>
                <w:b/>
                <w:color w:val="FFFFFF"/>
                <w:sz w:val="17"/>
              </w:rPr>
              <w:t>Biomass boiler bank (~80%): the plan</w:t>
            </w:r>
          </w:p>
        </w:tc>
        <w:tc>
          <w:tcPr>
            <w:tcW w:type="dxa" w:w="3855"/>
            <w:shd w:val="clear" w:color="auto" w:fill="1F3864"/>
          </w:tcPr>
          <w:p>
            <w:pPr>
              <w:spacing w:after="20" w:before="20"/>
            </w:pPr>
            <w:r>
              <w:rPr>
                <w:b/>
              </w:rPr>
            </w:r>
            <w:r>
              <w:rPr>
                <w:b/>
                <w:color w:val="FFFFFF"/>
                <w:sz w:val="17"/>
              </w:rPr>
              <w:t>Electric boiler bank (~98%): the alternative</w:t>
            </w:r>
          </w:p>
        </w:tc>
      </w:tr>
      <w:tr>
        <w:trPr>
          <w:cantSplit/>
        </w:trPr>
        <w:tc>
          <w:tcPr>
            <w:tcW w:type="dxa" w:w="1814"/>
          </w:tcPr>
          <w:p>
            <w:pPr>
              <w:spacing w:after="20" w:before="20"/>
            </w:pPr>
            <w:r/>
            <w:r>
              <w:rPr>
                <w:sz w:val="17"/>
              </w:rPr>
              <w:t>Price of heat</w:t>
            </w:r>
          </w:p>
        </w:tc>
        <w:tc>
          <w:tcPr>
            <w:tcW w:type="dxa" w:w="3969"/>
          </w:tcPr>
          <w:p>
            <w:pPr>
              <w:spacing w:after="20" w:before="20"/>
            </w:pPr>
            <w:r/>
            <w:r>
              <w:rPr>
                <w:sz w:val="17"/>
              </w:rPr>
              <w:t>~0.5 to 0.9 THB/kWh at 1.35 to 2 THB/kg delivered (reported market prices, October 2026; no supplier quote yet), ~0.7 planned</w:t>
            </w:r>
          </w:p>
        </w:tc>
        <w:tc>
          <w:tcPr>
            <w:tcW w:type="dxa" w:w="3855"/>
          </w:tcPr>
          <w:p>
            <w:pPr>
              <w:spacing w:after="20" w:before="20"/>
            </w:pPr>
            <w:r/>
            <w:r>
              <w:rPr>
                <w:sz w:val="17"/>
              </w:rPr>
              <w:t>~3.9 THB/kWh, plus the demand charge</w:t>
            </w:r>
          </w:p>
        </w:tc>
      </w:tr>
      <w:tr>
        <w:trPr>
          <w:cantSplit/>
        </w:trPr>
        <w:tc>
          <w:tcPr>
            <w:tcW w:type="dxa" w:w="1814"/>
            <w:shd w:val="clear" w:color="auto" w:fill="F2F5FA"/>
          </w:tcPr>
          <w:p>
            <w:pPr>
              <w:spacing w:after="20" w:before="20"/>
            </w:pPr>
            <w:r/>
            <w:r>
              <w:rPr>
                <w:sz w:val="17"/>
              </w:rPr>
              <w:t>Running cost, launch plant</w:t>
            </w:r>
          </w:p>
        </w:tc>
        <w:tc>
          <w:tcPr>
            <w:tcW w:type="dxa" w:w="3969"/>
            <w:shd w:val="clear" w:color="auto" w:fill="F2F5FA"/>
          </w:tcPr>
          <w:p>
            <w:pPr>
              <w:spacing w:after="20" w:before="20"/>
            </w:pPr>
            <w:r/>
            <w:r>
              <w:rPr>
                <w:sz w:val="17"/>
              </w:rPr>
              <w:t>~0.67M THB a year of fuel at ~0.7 THB/kWh: about 300 t of air-dry wood or ~460 t of fresh chips, plus handling and ash</w:t>
            </w:r>
          </w:p>
        </w:tc>
        <w:tc>
          <w:tcPr>
            <w:tcW w:type="dxa" w:w="3855"/>
            <w:shd w:val="clear" w:color="auto" w:fill="F2F5FA"/>
          </w:tcPr>
          <w:p>
            <w:pPr>
              <w:spacing w:after="20" w:before="20"/>
            </w:pPr>
            <w:r/>
            <w:r>
              <w:rPr>
                <w:sz w:val="17"/>
              </w:rPr>
              <w:t>~4.9M THB a year: ~973 MWh at the blended ~3.81 THB/kWh plus the demand charge on 2 × 360 kW of boilers</w:t>
            </w:r>
          </w:p>
        </w:tc>
      </w:tr>
      <w:tr>
        <w:trPr>
          <w:cantSplit/>
        </w:trPr>
        <w:tc>
          <w:tcPr>
            <w:tcW w:type="dxa" w:w="1814"/>
          </w:tcPr>
          <w:p>
            <w:pPr>
              <w:spacing w:after="20" w:before="20"/>
            </w:pPr>
            <w:r/>
            <w:r>
              <w:rPr>
                <w:sz w:val="17"/>
              </w:rPr>
              <w:t>Boiler package, 2 × 500 kg/h</w:t>
            </w:r>
          </w:p>
        </w:tc>
        <w:tc>
          <w:tcPr>
            <w:tcW w:type="dxa" w:w="3969"/>
          </w:tcPr>
          <w:p>
            <w:pPr>
              <w:spacing w:after="20" w:before="20"/>
            </w:pPr>
            <w:r/>
            <w:r>
              <w:rPr>
                <w:sz w:val="17"/>
              </w:rPr>
              <w:t>~6M to 10M THB installed, plus 1.0M to 2.0M for the fuel store and handling</w:t>
            </w:r>
          </w:p>
        </w:tc>
        <w:tc>
          <w:tcPr>
            <w:tcW w:type="dxa" w:w="3855"/>
          </w:tcPr>
          <w:p>
            <w:pPr>
              <w:spacing w:after="20" w:before="20"/>
            </w:pPr>
            <w:r/>
            <w:r>
              <w:rPr>
                <w:sz w:val="17"/>
              </w:rPr>
              <w:t>4.5M to 7M THB from Thai suppliers, ~2.8M to 5.5M through the Chinese route</w:t>
            </w:r>
          </w:p>
        </w:tc>
      </w:tr>
      <w:tr>
        <w:trPr>
          <w:cantSplit/>
        </w:trPr>
        <w:tc>
          <w:tcPr>
            <w:tcW w:type="dxa" w:w="1814"/>
            <w:shd w:val="clear" w:color="auto" w:fill="F2F5FA"/>
          </w:tcPr>
          <w:p>
            <w:pPr>
              <w:spacing w:after="20" w:before="20"/>
            </w:pPr>
            <w:r/>
            <w:r>
              <w:rPr>
                <w:sz w:val="17"/>
              </w:rPr>
              <w:t>Grid</w:t>
            </w:r>
          </w:p>
        </w:tc>
        <w:tc>
          <w:tcPr>
            <w:tcW w:type="dxa" w:w="3969"/>
            <w:shd w:val="clear" w:color="auto" w:fill="F2F5FA"/>
          </w:tcPr>
          <w:p>
            <w:pPr>
              <w:spacing w:after="20" w:before="20"/>
            </w:pPr>
            <w:r/>
            <w:r>
              <w:rPr>
                <w:sz w:val="17"/>
              </w:rPr>
              <w:t>Launch plant peak demand ~264 kW; 800 to 1,000 kVA for the five-press backbone</w:t>
            </w:r>
          </w:p>
        </w:tc>
        <w:tc>
          <w:tcPr>
            <w:tcW w:type="dxa" w:w="3855"/>
            <w:shd w:val="clear" w:color="auto" w:fill="F2F5FA"/>
          </w:tcPr>
          <w:p>
            <w:pPr>
              <w:spacing w:after="20" w:before="20"/>
            </w:pPr>
            <w:r/>
            <w:r>
              <w:rPr>
                <w:sz w:val="17"/>
              </w:rPr>
              <w:t>~980 kW at launch; the five presses ~950 to 1,330 kW, PEA Schedule 4, 1,250 to 1,600 kVA</w:t>
            </w:r>
          </w:p>
        </w:tc>
      </w:tr>
      <w:tr>
        <w:trPr>
          <w:cantSplit/>
        </w:trPr>
        <w:tc>
          <w:tcPr>
            <w:tcW w:type="dxa" w:w="1814"/>
          </w:tcPr>
          <w:p>
            <w:pPr>
              <w:spacing w:after="20" w:before="20"/>
            </w:pPr>
            <w:r/>
            <w:r>
              <w:rPr>
                <w:sz w:val="17"/>
              </w:rPr>
              <w:t>Also</w:t>
            </w:r>
          </w:p>
        </w:tc>
        <w:tc>
          <w:tcPr>
            <w:tcW w:type="dxa" w:w="3969"/>
          </w:tcPr>
          <w:p>
            <w:pPr>
              <w:spacing w:after="20" w:before="20"/>
            </w:pPr>
            <w:r/>
            <w:r>
              <w:rPr>
                <w:sz w:val="17"/>
              </w:rPr>
              <w:t>Fuel contracts and a monsoon stock, ash handling, a 14 m flue stack with a dust collector, more maintenance, a certified boiler attendant, emission limits in the permit</w:t>
            </w:r>
          </w:p>
        </w:tc>
        <w:tc>
          <w:tcPr>
            <w:tcW w:type="dxa" w:w="3855"/>
          </w:tcPr>
          <w:p>
            <w:pPr>
              <w:spacing w:after="20" w:before="20"/>
            </w:pPr>
            <w:r/>
            <w:r>
              <w:rPr>
                <w:sz w:val="17"/>
              </w:rPr>
              <w:t>Cleanest permitting, no fuel logistics, no stack</w:t>
            </w:r>
          </w:p>
        </w:tc>
      </w:tr>
    </w:tbl>
    <w:p>
      <w:pPr>
        <w:spacing w:after="40"/>
      </w:pPr>
    </w:p>
    <w:p>
      <w:r>
        <w:rPr>
          <w:b/>
        </w:rPr>
        <w:t>Reading it.</w:t>
      </w:r>
      <w:r>
        <w:rPr/>
        <w:t xml:space="preserve"> The electric boiler is the more efficient machine; biomass is by far the cheaper heat. At launch biomass saves </w:t>
      </w:r>
      <w:r>
        <w:rPr>
          <w:b/>
        </w:rPr>
        <w:t>~4.2M THB (~0.13M USD) a year</w:t>
      </w:r>
      <w:r>
        <w:rPr/>
        <w:t xml:space="preserve"> against electric steam, so it repays its higher price and the fuel store (~3.8M to 5.4M THB more at the midpoints than a Thai or a Chinese electric bank) in about a year (estimates). Without electric boilers the plant's demand stays at ~264 kW instead of ~980 kW, which also means a smaller transformer and PEA deposit (not re-priced; an upside). The earlier staged path (start electric, add biomass later) is dropped: each year on electric steam would cost about that ~4.2M THB more. The site still matters: next to the pharmaceutical facility on Payap land a biomass stack is a hard sell, so the GMP-neighbour check (section 6.1) asks about it before any design work, and the electric bank is the fall-back there.</w:t>
      </w:r>
    </w:p>
    <w:p>
      <w:r>
        <w:rPr>
          <w:b/>
        </w:rPr>
        <w:t>What biomass brings with it.</w:t>
      </w:r>
      <w:r>
        <w:rPr/>
        <w:t xml:space="preserve"> Fuel contracts and a dry stock for the monsoon: the 42 m² store drawn in the utility yard holds ~6 to 7 weeks of fresh chips, and a 3-month monsoon stock needs ~80 m² (estimates). Ash to handle and dispose of. The 14 m flue stack and the dust collector, already drawn in the utility yard. More maintenance than an electric bank, and a certified boiler attendant from the maintenance team as the licensed boiler controller (section 7.2). Boiler registration and the air-emission limits for a solid-fuel boiler in the permit work (to confirm, section 7.2). And a visible point source in Chiang Mai's burning season (February to April): dust control matters for the story as much as for the permit, and buying farm residues that would otherwise be burned in the fields is the other half of that story.</w:t>
      </w:r>
    </w:p>
    <w:p>
      <w:r>
        <w:rPr>
          <w:b/>
        </w:rPr>
        <w:t>Fuel.</w:t>
      </w:r>
      <w:r>
        <w:rPr/>
        <w:t xml:space="preserve"> The launch plant burns about 300 t of air-dry wood or ~460 t of fresh chips a year at ~850k records; the five-press fleet at about 1.0 million records would burn 350 to 400 t air-dry (~540 to 620 t as fresh chips; estimates).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an upside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order.</w:t>
      </w:r>
    </w:p>
    <w:p>
      <w:r>
        <w:rPr>
          <w:b/>
        </w:rPr>
        <w:t>Where the boilers come from.</w:t>
      </w:r>
      <w:r>
        <w:rPr/>
        <w:t xml:space="preserve"> Both plans price the biomass modules from a Thai maker with Thai fabrication and service (Getabec class, 6M to 10M THB installed; utilities CSV, estimate). Chinese makers build biomass boilers too (ZOZEN DZL, Sitong DZL and SZL, Taiguo, Yongxing), but none is priced yet: the Chinese route checked so far priced only electric boilers. A Chinese biomass quote is a step if quotes land high, and so is a Chinese compressor brand bought through its Thai office (Kaishan and Denair have one), ~0.25M THB less at the midpoint (estimate from listings, not a quote); this plan buys the compressor from a Thai supplier. Any module, Thai or imported, is specified as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for an imported boiler a Thai boiler contractor and the certification body would be the service layer.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steam comes from biomass in both plans, at about a seventh of what electric steam would cost (~0.67M against ~4.9M THB a year at launch, estimate); the factory roof carries PV (~520 kWp, ~61% of the launch plant's electricity, estimate), with the office roof and the canopies ready for more panels and a battery for ride-through; no process water is discharged; and a fifth of the plastic is reclaimed. The same choices push the energy line toward its low end and hedge Thai tariff rises; the heat recovery and automation can count toward BOI's Smart and Sustainable Industry measure and the owned battery may qualify as storage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biomass-fired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biomass-fired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biomass boiler's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with truck access for biomass deliveries, a separated battery enclosure, and a medium-voltage connection from PEA (800 to 1,000 kVA for the five-press backbone on biomass steam; electric steam would need 1,250 to 1,600 kVA).</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r>
        <w:rPr/>
        <w:t>Figures 8 to 10 show the plant as the plant and business plan calculator draws it for Plan B (~215M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b-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B (~215M THB) preset of the plant and business plan calculator: PV on the factory roof, ~520 kWp, owned with the battery, with the office roof and the car and scooter canopies PV-ready and without panels; the utility yard (biomass boiler hall and chiller compound built for four modules each, the biomass fuel store, the flue stack and dust collector,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b-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B (~215M THB) preset: from the west end the staff entry, workshop, galvanics (PASU, PPPU, PDPU, PMPB), Sibert stamper prep, metrology, PVC lab and colour store, then the press hall, optical inspection, finishing and packaging, the warehouse and dispatch; the office with reception, lathe and cutting room, listening room and archive. With the 5 t crane, the visitor corridor and the cassette and CD-R rooms.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b-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B (~215M THB) preset: Duplex system 1 (two HRP 12 presses with their extruders) and the Classic, in a hall laid out for five Duplex bays and four Classic positions; the dashed outlines are the free bays and positions for growth. In the yard, biomass boiler modules B-1 and B-2 with the fuel store, flue stack and dust collector, and chillers CH-1 and CH-2, with B-3, B-4, CH-3 and CH-4 free; the 5 t crane over the hall, the visitor corridor and the cassette and CD-R rooms are in place. Schematic,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 and the tour route and the Payap programmes start with the plant.</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biomass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 (~6 to 7 weeks of fresh chips; ~80 m² would hold a 3-month monsoon stock)</w:t>
            </w:r>
          </w:p>
        </w:tc>
        <w:tc>
          <w:tcPr>
            <w:tcW w:type="dxa" w:w="3402"/>
            <w:shd w:val="clear" w:color="auto" w:fill="F2F5FA"/>
          </w:tcPr>
          <w:p>
            <w:pPr>
              <w:spacing w:after="20" w:before="20"/>
            </w:pPr>
            <w:r/>
            <w:r>
              <w:rPr>
                <w:sz w:val="18"/>
              </w:rPr>
              <w:t>42 m² drawn</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 with the dust collector and fans along the boiler hall's back wall</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biomass bank of both plans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under PV-ready canopies (steel for ~40 kWp of panels in the construction RFQ; panels later),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 The PV-ready provisions (the canopy steel it already specifies, roof loads for panels, conduit to the main board and a spare way for a later inverter) belong to the same works.</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would take ~3.6M THB out at the midpoint</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 the biomass fuel store and handling (1.0M to 2.0M THB) sit in the utilities block</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mobile crane for the installations while the frame, runway and machine door stay crane-ready would take ~3.2M THB out at the midpoint (estimate): a step if quotes land high,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biomass boilers run under a licensed boiler controller, a certified attendant from the maintenance team (section 7.2).</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full metrology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This plan owns the 271 kWh battery (2.0M to 3.5M THB installed, estimate), which may qualify; its eligible value under the cap is for the BOI consultant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~156M to 277M THB with the ramp-up reserve (~217M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the boiler rules or the air-emission limits for the biomass boiler's stack.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biomass-fired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Both plans price the biomass modules from a Thai maker to the ASME specification of section 5.4. A Chinese biomass boiler would take the imported-boiler route of the notification: verification by a registered certification body with the full dossier, and an ASME Section I design at 1.25 MPa with the S stamp, because a boiler built to the Chinese GB code would rest on 'or equivalent' with no precedent found. </w:t>
      </w:r>
      <w:r>
        <w:rPr>
          <w:b/>
        </w:rPr>
        <w:t>Biomass adds to the permit work</w:t>
      </w:r>
      <w:r>
        <w:rPr/>
        <w:t xml:space="preserve"> (to confirm with the permit engineer before the RFQ): the boiler registered with DIW; the air-emission limits for a solid-fuel boiler met at the 14 m stack, with the dust collector in the boiler package; the fuel store and ash handling in the factory licence drawings; and the licensed boiler controller, a certified attendant from the maintenance team.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B (~215M THB)</w:t>
      </w:r>
      <w:r>
        <w:rPr/>
        <w:t xml:space="preserve">: the launch plant decided in October 2026, one Newbilt Duplex system and one Classic with the whole chain from the cutting room to the shrink wrapper, in one capital round and commissioned in sequence, with everything in: none of Plan A's six cost levers taken. In both plans the steam comes from biomass and PV sits on the factory roof only (~520 kWp; the office roof and the canopies are built PV-ready), as decided on 17 October 2026.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B,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full stack: XRF, laser confocal, wide-area profiler, inline vision,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all of it at launch (Plan A buys the laser confocal and the wide-area profiler from revenue)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two 500 kg/h biomass boiler modules (B-1, B-2; Getabec class), installed with fuel feed, grate and dust control</w:t>
            </w:r>
          </w:p>
        </w:tc>
        <w:tc>
          <w:tcPr>
            <w:tcW w:type="dxa" w:w="1701"/>
          </w:tcPr>
          <w:p>
            <w:pPr>
              <w:spacing w:after="20" w:before="20"/>
            </w:pPr>
            <w:r/>
            <w:r>
              <w:rPr>
                <w:sz w:val="17"/>
              </w:rPr>
              <w:t>182k to 303k</w:t>
            </w:r>
          </w:p>
        </w:tc>
        <w:tc>
          <w:tcPr>
            <w:tcW w:type="dxa" w:w="1701"/>
          </w:tcPr>
          <w:p>
            <w:pPr>
              <w:spacing w:after="20" w:before="20"/>
            </w:pPr>
            <w:r/>
            <w:r>
              <w:rPr>
                <w:sz w:val="17"/>
              </w:rPr>
              <w:t>6.0M to 10.0M</w:t>
            </w:r>
          </w:p>
        </w:tc>
        <w:tc>
          <w:tcPr>
            <w:tcW w:type="dxa" w:w="3288"/>
          </w:tcPr>
          <w:p>
            <w:pPr>
              <w:spacing w:after="20" w:before="20"/>
            </w:pPr>
            <w:r/>
            <w:r>
              <w:rPr>
                <w:sz w:val="17"/>
              </w:rPr>
              <w:t>Researched: utilities rows, the biomass package for ~1 t/h (engineering estimate); both plans run on biomass (decided 17 October 2026); the electric bank (Thai 4.5M to 7.0M, Chinese route 2.8M to 5.5M) is the alternative, not the plan</w:t>
            </w:r>
          </w:p>
        </w:tc>
      </w:tr>
      <w:tr>
        <w:trPr>
          <w:cantSplit/>
        </w:trPr>
        <w:tc>
          <w:tcPr>
            <w:tcW w:type="dxa" w:w="2948"/>
            <w:shd w:val="clear" w:color="auto" w:fill="F2F5FA"/>
          </w:tcPr>
          <w:p>
            <w:pPr>
              <w:spacing w:after="20" w:before="20"/>
            </w:pPr>
            <w:r/>
            <w:r>
              <w:rPr>
                <w:sz w:val="17"/>
              </w:rPr>
              <w:t>Biomass fuel store and handling: covered fuel store, chip bay, ash bins, a compact loader</w:t>
            </w:r>
          </w:p>
        </w:tc>
        <w:tc>
          <w:tcPr>
            <w:tcW w:type="dxa" w:w="1701"/>
            <w:shd w:val="clear" w:color="auto" w:fill="F2F5FA"/>
          </w:tcPr>
          <w:p>
            <w:pPr>
              <w:spacing w:after="20" w:before="20"/>
            </w:pPr>
            <w:r/>
            <w:r>
              <w:rPr>
                <w:sz w:val="17"/>
              </w:rPr>
              <w:t>30k to 61k</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utilities rows: 42 m² store drawn (~6 to 7 weeks of fresh chips), ~80 m² for a 3-month monsoon stock</w:t>
            </w:r>
          </w:p>
        </w:tc>
      </w:tr>
      <w:tr>
        <w:trPr>
          <w:cantSplit/>
        </w:trPr>
        <w:tc>
          <w:tcPr>
            <w:tcW w:type="dxa" w:w="2948"/>
          </w:tcPr>
          <w:p>
            <w:pPr>
              <w:spacing w:after="20" w:before="20"/>
            </w:pPr>
            <w:r/>
            <w:r>
              <w:rPr>
                <w:sz w:val="17"/>
              </w:rPr>
              <w:t>Cooling and compressed air: cooling backbone for four modules (plate heat exchanger, tanks, pumps, mains), two 250 kW chiller modules (CH-1, CH-2), screw compressor, dryer and receiver</w:t>
            </w:r>
          </w:p>
        </w:tc>
        <w:tc>
          <w:tcPr>
            <w:tcW w:type="dxa" w:w="1701"/>
          </w:tcPr>
          <w:p>
            <w:pPr>
              <w:spacing w:after="20" w:before="20"/>
            </w:pPr>
            <w:r/>
            <w:r>
              <w:rPr>
                <w:sz w:val="17"/>
              </w:rPr>
              <w:t>159k to 258k</w:t>
            </w:r>
          </w:p>
        </w:tc>
        <w:tc>
          <w:tcPr>
            <w:tcW w:type="dxa" w:w="1701"/>
          </w:tcPr>
          <w:p>
            <w:pPr>
              <w:spacing w:after="20" w:before="20"/>
            </w:pPr>
            <w:r/>
            <w:r>
              <w:rPr>
                <w:sz w:val="17"/>
              </w:rPr>
              <w:t>5.25M to 8.5M</w:t>
            </w:r>
          </w:p>
        </w:tc>
        <w:tc>
          <w:tcPr>
            <w:tcW w:type="dxa" w:w="3288"/>
          </w:tcPr>
          <w:p>
            <w:pPr>
              <w:spacing w:after="20" w:before="20"/>
            </w:pPr>
            <w:r/>
            <w:r>
              <w:rPr>
                <w:sz w:val="17"/>
              </w:rPr>
              <w:t>Researched: utilities rows; the compressor from a Thai supplier, with local service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Solar PV (EPC) on the factory roof, ~520 kWp, and the 271 kWh Gobel battery, owned (the office roof and the canopies PV-ready, panels later)</w:t>
            </w:r>
          </w:p>
        </w:tc>
        <w:tc>
          <w:tcPr>
            <w:tcW w:type="dxa" w:w="1701"/>
          </w:tcPr>
          <w:p>
            <w:pPr>
              <w:spacing w:after="20" w:before="20"/>
            </w:pPr>
            <w:r/>
            <w:r>
              <w:rPr>
                <w:sz w:val="17"/>
              </w:rPr>
              <w:t>376k to 516k</w:t>
            </w:r>
          </w:p>
        </w:tc>
        <w:tc>
          <w:tcPr>
            <w:tcW w:type="dxa" w:w="1701"/>
          </w:tcPr>
          <w:p>
            <w:pPr>
              <w:spacing w:after="20" w:before="20"/>
            </w:pPr>
            <w:r/>
            <w:r>
              <w:rPr>
                <w:sz w:val="17"/>
              </w:rPr>
              <w:t>12.4M to 17.0M</w:t>
            </w:r>
          </w:p>
        </w:tc>
        <w:tc>
          <w:tcPr>
            <w:tcW w:type="dxa" w:w="3288"/>
          </w:tcPr>
          <w:p>
            <w:pPr>
              <w:spacing w:after="20" w:before="20"/>
            </w:pPr>
            <w:r/>
            <w:r>
              <w:rPr>
                <w:sz w:val="17"/>
              </w:rPr>
              <w:t>Researched: utilities rows; PV at 20 to 26 THB/W installed, inverters included (10.4M to 13.5M), battery 2.0M to 3.5M; ~87 % of the yield used on site under zero export (estimate); owned, so the plant keeps the whole bill saving (no BOI promotion for solar installations since 1 July 2025, section 8.4)</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 includes making the office roof and the canopies PV-ready (structure, conduit; small, estimate)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 cassette 40k to 150k, CD-R 15k to 40k</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137k to 293k</w:t>
            </w:r>
          </w:p>
        </w:tc>
        <w:tc>
          <w:tcPr>
            <w:tcW w:type="dxa" w:w="1701"/>
            <w:shd w:val="clear" w:color="auto" w:fill="F2F5FA"/>
          </w:tcPr>
          <w:p>
            <w:pPr>
              <w:spacing w:after="20" w:before="20"/>
            </w:pPr>
            <w:r/>
            <w:r>
              <w:rPr>
                <w:sz w:val="17"/>
              </w:rPr>
              <w:t>4.5M to 9.7M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~4.42M to 7.79M</w:t>
            </w:r>
          </w:p>
        </w:tc>
        <w:tc>
          <w:tcPr>
            <w:tcW w:type="dxa" w:w="1701"/>
          </w:tcPr>
          <w:p>
            <w:pPr>
              <w:spacing w:after="20" w:before="20"/>
            </w:pPr>
            <w:r/>
            <w:r>
              <w:rPr>
                <w:b/>
                <w:sz w:val="17"/>
              </w:rPr>
              <w:t>~146.0M to 257.1M</w:t>
            </w:r>
          </w:p>
        </w:tc>
        <w:tc>
          <w:tcPr>
            <w:tcW w:type="dxa" w:w="3288"/>
          </w:tcPr>
          <w:p>
            <w:pPr>
              <w:spacing w:after="20" w:before="20"/>
            </w:pPr>
            <w:r/>
            <w:r>
              <w:rPr>
                <w:b/>
                <w:sz w:val="17"/>
              </w:rPr>
              <w:t>Midpoint ~201.6M THB (~6.11M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B price</w:t>
            </w:r>
          </w:p>
        </w:tc>
        <w:tc>
          <w:tcPr>
            <w:tcW w:type="dxa" w:w="1701"/>
          </w:tcPr>
          <w:p>
            <w:pPr>
              <w:spacing w:after="20" w:before="20"/>
            </w:pPr>
            <w:r/>
            <w:r>
              <w:rPr>
                <w:b/>
                <w:sz w:val="17"/>
              </w:rPr>
              <w:t>~4.73M to 8.40M</w:t>
            </w:r>
          </w:p>
        </w:tc>
        <w:tc>
          <w:tcPr>
            <w:tcW w:type="dxa" w:w="1701"/>
          </w:tcPr>
          <w:p>
            <w:pPr>
              <w:spacing w:after="20" w:before="20"/>
            </w:pPr>
            <w:r/>
            <w:r>
              <w:rPr>
                <w:b/>
                <w:sz w:val="17"/>
              </w:rPr>
              <w:t>~156M to 277M</w:t>
            </w:r>
          </w:p>
        </w:tc>
        <w:tc>
          <w:tcPr>
            <w:tcW w:type="dxa" w:w="3288"/>
          </w:tcPr>
          <w:p>
            <w:pPr>
              <w:spacing w:after="20" w:before="20"/>
            </w:pPr>
            <w:r/>
            <w:r>
              <w:rPr>
                <w:b/>
                <w:sz w:val="17"/>
              </w:rPr>
              <w:t>Midpoint ~217M THB (~6.56M USD): ~215M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~30M THB at the midpoint</w:t>
            </w:r>
          </w:p>
        </w:tc>
      </w:tr>
    </w:tbl>
    <w:p>
      <w:pPr>
        <w:spacing w:before="40" w:after="160"/>
      </w:pPr>
      <w:r>
        <w:rPr>
          <w:i/>
          <w:color w:val="595959"/>
          <w:sz w:val="17"/>
        </w:rPr>
        <w:t>Source: docs/finance/total-investment.md, 'Two plans', and the Plan B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~30M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B is the launch plant that estimate was made for.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~182M at the midpoint, which is </w:t>
      </w:r>
      <w:r>
        <w:rPr>
          <w:b/>
        </w:rPr>
        <w:t>~2M above 180M</w:t>
      </w:r>
      <w:r>
        <w:rPr/>
        <w:t xml:space="preserve"> (the low end of the reserve, 177M, fits); </w:t>
      </w:r>
      <w:r>
        <w:rPr>
          <w:b/>
        </w:rPr>
        <w:t>Plan B</w:t>
      </w:r>
      <w:r>
        <w:rPr/>
        <w:t xml:space="preserve"> builds the same launch plant with everything in, none of the levers taken, at ~215M THB: ~217M at the midpoint, ~0.6M above 180M plus 20 % (216M) and inside 225M. Both burn biomass for steam and carry PV on the factory roof only. This document is Plan B (~215M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w:t>
            </w:r>
          </w:p>
        </w:tc>
        <w:tc>
          <w:tcPr>
            <w:tcW w:type="dxa" w:w="3515"/>
            <w:shd w:val="clear" w:color="auto" w:fill="1F3864"/>
          </w:tcPr>
          <w:p>
            <w:pPr>
              <w:spacing w:after="20" w:before="20"/>
            </w:pPr>
            <w:r>
              <w:rPr>
                <w:b/>
              </w:rPr>
            </w:r>
            <w:r>
              <w:rPr>
                <w:b/>
                <w:color w:val="FFFFFF"/>
                <w:sz w:val="17"/>
              </w:rPr>
              <w:t>Plan B (this plan)</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~182M THB (~5.52M USD): ~180M, ~2M above 180M at the midpoint</w:t>
            </w:r>
          </w:p>
        </w:tc>
        <w:tc>
          <w:tcPr>
            <w:tcW w:type="dxa" w:w="3515"/>
          </w:tcPr>
          <w:p>
            <w:pPr>
              <w:spacing w:after="20" w:before="20"/>
            </w:pPr>
            <w:r/>
            <w:r>
              <w:rPr>
                <w:sz w:val="17"/>
              </w:rPr>
              <w:t>~217M THB (~6.56M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~132M to 233M THB</w:t>
            </w:r>
          </w:p>
        </w:tc>
        <w:tc>
          <w:tcPr>
            <w:tcW w:type="dxa" w:w="3515"/>
            <w:shd w:val="clear" w:color="auto" w:fill="F2F5FA"/>
          </w:tcPr>
          <w:p>
            <w:pPr>
              <w:spacing w:after="20" w:before="20"/>
            </w:pPr>
            <w:r/>
            <w:r>
              <w:rPr>
                <w:sz w:val="17"/>
              </w:rPr>
              <w:t>~156M to 277M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Steam and solar</w:t>
            </w:r>
          </w:p>
        </w:tc>
        <w:tc>
          <w:tcPr>
            <w:tcW w:type="dxa" w:w="3515"/>
            <w:shd w:val="clear" w:color="auto" w:fill="F2F5FA"/>
          </w:tcPr>
          <w:p>
            <w:pPr>
              <w:spacing w:after="20" w:before="20"/>
            </w:pPr>
            <w:r/>
            <w:r>
              <w:rPr>
                <w:sz w:val="17"/>
              </w:rPr>
              <w:t>Biomass steam (two 500 kg/h modules); ~520 kWp on the factory roof through a solar PPA</w:t>
            </w:r>
          </w:p>
        </w:tc>
        <w:tc>
          <w:tcPr>
            <w:tcW w:type="dxa" w:w="3515"/>
            <w:shd w:val="clear" w:color="auto" w:fill="F2F5FA"/>
          </w:tcPr>
          <w:p>
            <w:pPr>
              <w:spacing w:after="20" w:before="20"/>
            </w:pPr>
            <w:r/>
            <w:r>
              <w:rPr>
                <w:sz w:val="17"/>
              </w:rPr>
              <w:t>Biomass steam, the same; the ~520 kWp array and the battery owned</w:t>
            </w:r>
          </w:p>
        </w:tc>
      </w:tr>
      <w:tr>
        <w:trPr>
          <w:cantSplit/>
        </w:trPr>
        <w:tc>
          <w:tcPr>
            <w:tcW w:type="dxa" w:w="2608"/>
          </w:tcPr>
          <w:p>
            <w:pPr>
              <w:spacing w:after="20" w:before="20"/>
            </w:pPr>
            <w:r/>
            <w:r>
              <w:rPr>
                <w:sz w:val="17"/>
              </w:rPr>
              <w:t>Records a year at 60 % specials</w:t>
            </w:r>
          </w:p>
        </w:tc>
        <w:tc>
          <w:tcPr>
            <w:tcW w:type="dxa" w:w="3515"/>
          </w:tcPr>
          <w:p>
            <w:pPr>
              <w:spacing w:after="20" w:before="20"/>
            </w:pPr>
            <w:r/>
            <w:r>
              <w:rPr>
                <w:sz w:val="17"/>
              </w:rPr>
              <w:t>~0.58 to 0.90M, central 0.74M (Duplex-limited)</w:t>
            </w:r>
          </w:p>
        </w:tc>
        <w:tc>
          <w:tcPr>
            <w:tcW w:type="dxa" w:w="3515"/>
          </w:tcPr>
          <w:p>
            <w:pPr>
              <w:spacing w:after="20" w:before="20"/>
            </w:pPr>
            <w:r/>
            <w:r>
              <w:rPr>
                <w:sz w:val="17"/>
              </w:rPr>
              <w:t>The same</w:t>
            </w:r>
          </w:p>
        </w:tc>
      </w:tr>
      <w:tr>
        <w:trPr>
          <w:cantSplit/>
        </w:trPr>
        <w:tc>
          <w:tcPr>
            <w:tcW w:type="dxa" w:w="2608"/>
            <w:shd w:val="clear" w:color="auto" w:fill="F2F5FA"/>
          </w:tcPr>
          <w:p>
            <w:pPr>
              <w:spacing w:after="20" w:before="20"/>
            </w:pPr>
            <w:r/>
            <w:r>
              <w:rPr>
                <w:sz w:val="17"/>
              </w:rPr>
              <w:t>Revenue, central</w:t>
            </w:r>
          </w:p>
        </w:tc>
        <w:tc>
          <w:tcPr>
            <w:tcW w:type="dxa" w:w="3515"/>
            <w:shd w:val="clear" w:color="auto" w:fill="F2F5FA"/>
          </w:tcPr>
          <w:p>
            <w:pPr>
              <w:spacing w:after="20" w:before="20"/>
            </w:pPr>
            <w:r/>
            <w:r>
              <w:rPr>
                <w:sz w:val="17"/>
              </w:rPr>
              <w:t>3.65M USD (~120M THB)</w:t>
            </w:r>
          </w:p>
        </w:tc>
        <w:tc>
          <w:tcPr>
            <w:tcW w:type="dxa" w:w="3515"/>
            <w:shd w:val="clear" w:color="auto" w:fill="F2F5FA"/>
          </w:tcPr>
          <w:p>
            <w:pPr>
              <w:spacing w:after="20" w:before="20"/>
            </w:pPr>
            <w:r/>
            <w:r>
              <w:rPr>
                <w:sz w:val="17"/>
              </w:rPr>
              <w:t>The same (cassette and CD-R not modelled)</w:t>
            </w:r>
          </w:p>
        </w:tc>
      </w:tr>
      <w:tr>
        <w:trPr>
          <w:cantSplit/>
        </w:trPr>
        <w:tc>
          <w:tcPr>
            <w:tcW w:type="dxa" w:w="2608"/>
          </w:tcPr>
          <w:p>
            <w:pPr>
              <w:spacing w:after="20" w:before="20"/>
            </w:pPr>
            <w:r/>
            <w:r>
              <w:rPr>
                <w:sz w:val="17"/>
              </w:rPr>
              <w:t>EBITDA, central</w:t>
            </w:r>
          </w:p>
        </w:tc>
        <w:tc>
          <w:tcPr>
            <w:tcW w:type="dxa" w:w="3515"/>
          </w:tcPr>
          <w:p>
            <w:pPr>
              <w:spacing w:after="20" w:before="20"/>
            </w:pPr>
            <w:r/>
            <w:r>
              <w:rPr>
                <w:sz w:val="17"/>
              </w:rPr>
              <w:t>1.73M USD</w:t>
            </w:r>
          </w:p>
        </w:tc>
        <w:tc>
          <w:tcPr>
            <w:tcW w:type="dxa" w:w="3515"/>
          </w:tcPr>
          <w:p>
            <w:pPr>
              <w:spacing w:after="20" w:before="20"/>
            </w:pPr>
            <w:r/>
            <w:r>
              <w:rPr>
                <w:sz w:val="17"/>
              </w:rPr>
              <w:t>1.73M USD (calculator: 2.23M against Plan A's 2.17M, no PPA power bill)</w:t>
            </w:r>
          </w:p>
        </w:tc>
      </w:tr>
      <w:tr>
        <w:trPr>
          <w:cantSplit/>
        </w:trPr>
        <w:tc>
          <w:tcPr>
            <w:tcW w:type="dxa" w:w="2608"/>
            <w:shd w:val="clear" w:color="auto" w:fill="F2F5FA"/>
          </w:tcPr>
          <w:p>
            <w:pPr>
              <w:spacing w:after="20" w:before="20"/>
            </w:pPr>
            <w:r/>
            <w:r>
              <w:rPr>
                <w:sz w:val="17"/>
              </w:rPr>
              <w:t>Operating profit, adverse case</w:t>
            </w:r>
          </w:p>
        </w:tc>
        <w:tc>
          <w:tcPr>
            <w:tcW w:type="dxa" w:w="3515"/>
            <w:shd w:val="clear" w:color="auto" w:fill="F2F5FA"/>
          </w:tcPr>
          <w:p>
            <w:pPr>
              <w:spacing w:after="20" w:before="20"/>
            </w:pPr>
            <w:r/>
            <w:r>
              <w:rPr>
                <w:sz w:val="17"/>
              </w:rPr>
              <w:t>-0.41M USD: loses money</w:t>
            </w:r>
          </w:p>
        </w:tc>
        <w:tc>
          <w:tcPr>
            <w:tcW w:type="dxa" w:w="3515"/>
            <w:shd w:val="clear" w:color="auto" w:fill="F2F5FA"/>
          </w:tcPr>
          <w:p>
            <w:pPr>
              <w:spacing w:after="20" w:before="20"/>
            </w:pPr>
            <w:r/>
            <w:r>
              <w:rPr>
                <w:sz w:val="17"/>
              </w:rPr>
              <w:t>-0.55M USD: loses more (more depreciation on the same EBITDA)</w:t>
            </w:r>
          </w:p>
        </w:tc>
      </w:tr>
      <w:tr>
        <w:trPr>
          <w:cantSplit/>
        </w:trPr>
        <w:tc>
          <w:tcPr>
            <w:tcW w:type="dxa" w:w="2608"/>
          </w:tcPr>
          <w:p>
            <w:pPr>
              <w:spacing w:after="20" w:before="20"/>
            </w:pPr>
            <w:r/>
            <w:r>
              <w:rPr>
                <w:sz w:val="17"/>
              </w:rPr>
              <w:t>Payback on the plan price, central (EBITDA, mature year)</w:t>
            </w:r>
          </w:p>
        </w:tc>
        <w:tc>
          <w:tcPr>
            <w:tcW w:type="dxa" w:w="3515"/>
          </w:tcPr>
          <w:p>
            <w:pPr>
              <w:spacing w:after="20" w:before="20"/>
            </w:pPr>
            <w:r/>
            <w:r>
              <w:rPr>
                <w:sz w:val="17"/>
              </w:rPr>
              <w:t>~3.2 yr (2.3 to 4.1)</w:t>
            </w:r>
          </w:p>
        </w:tc>
        <w:tc>
          <w:tcPr>
            <w:tcW w:type="dxa" w:w="3515"/>
          </w:tcPr>
          <w:p>
            <w:pPr>
              <w:spacing w:after="20" w:before="20"/>
            </w:pPr>
            <w:r/>
            <w:r>
              <w:rPr>
                <w:sz w:val="17"/>
              </w:rPr>
              <w:t>~3.8 yr (2.7 to 4.9; calculator: 2.7 yr against Plan A's 2.3)</w:t>
            </w:r>
          </w:p>
        </w:tc>
      </w:tr>
      <w:tr>
        <w:trPr>
          <w:cantSplit/>
        </w:trPr>
        <w:tc>
          <w:tcPr>
            <w:tcW w:type="dxa" w:w="2608"/>
            <w:shd w:val="clear" w:color="auto" w:fill="F2F5FA"/>
          </w:tcPr>
          <w:p>
            <w:pPr>
              <w:spacing w:after="20" w:before="20"/>
            </w:pPr>
            <w:r/>
            <w:r>
              <w:rPr>
                <w:sz w:val="17"/>
              </w:rPr>
              <w:t>What it gives up or takes on</w:t>
            </w:r>
          </w:p>
        </w:tc>
        <w:tc>
          <w:tcPr>
            <w:tcW w:type="dxa" w:w="3515"/>
            <w:shd w:val="clear" w:color="auto" w:fill="F2F5FA"/>
          </w:tcPr>
          <w:p>
            <w:pPr>
              <w:spacing w:after="20" w:before="20"/>
            </w:pPr>
            <w:r/>
            <w:r>
              <w:rPr>
                <w:sz w:val="17"/>
              </w:rPr>
              <w:t>Six levers: solar through a PPA (a power bill of ~0.06M USD a year), confocal and profiler from revenue, no tours at first, cassette and CD-R later, a rented crane, a Chinese compressor; the second Duplex waits for revenue</w:t>
            </w:r>
          </w:p>
        </w:tc>
        <w:tc>
          <w:tcPr>
            <w:tcW w:type="dxa" w:w="3515"/>
            <w:shd w:val="clear" w:color="auto" w:fill="F2F5FA"/>
          </w:tcPr>
          <w:p>
            <w:pPr>
              <w:spacing w:after="20" w:before="20"/>
            </w:pPr>
            <w:r/>
            <w:r>
              <w:rPr>
                <w:sz w:val="17"/>
              </w:rPr>
              <w:t>No levers: buys at launch what Plan A leases or defers, ~35M THB (~19 %) more (owned solar and battery, ~520 kWp on the factory roof with no PPA bill, the full metrology stack, the visitor corridor, cassette and CD-R, a bought crane, a Thai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B: the launch plant with everything in, no levers.</w:t>
      </w:r>
      <w:r>
        <w:rPr/>
        <w:t xml:space="preserve"> What Plan B keeps that Plan A's six cost levers lease, defer or buy through the Chinese route, midpoint values:</w:t>
      </w:r>
    </w:p>
    <w:tbl>
      <w:tblPr>
        <w:tblStyle w:val="TableGrid"/>
        <w:tblW w:type="auto" w:w="0"/>
        <w:jc w:val="center"/>
        <w:tblLayout w:type="fixed"/>
        <w:tblLook w:firstColumn="1" w:firstRow="1" w:lastColumn="0" w:lastRow="0" w:noHBand="0" w:noVBand="1" w:val="04A0"/>
      </w:tblPr>
      <w:tblGrid>
        <w:gridCol w:w="3515"/>
        <w:gridCol w:w="3969"/>
        <w:gridCol w:w="2154"/>
      </w:tblGrid>
      <w:tr>
        <w:trPr>
          <w:tblHeader w:val="true"/>
          <w:cantSplit/>
        </w:trPr>
        <w:tc>
          <w:tcPr>
            <w:tcW w:type="dxa" w:w="3515"/>
            <w:shd w:val="clear" w:color="auto" w:fill="1F3864"/>
          </w:tcPr>
          <w:p>
            <w:pPr>
              <w:spacing w:after="20" w:before="20"/>
            </w:pPr>
            <w:r>
              <w:rPr>
                <w:b/>
              </w:rPr>
            </w:r>
            <w:r>
              <w:rPr>
                <w:b/>
                <w:color w:val="FFFFFF"/>
                <w:sz w:val="17"/>
              </w:rPr>
              <w:t>In at launch in Plan B</w:t>
            </w:r>
          </w:p>
        </w:tc>
        <w:tc>
          <w:tcPr>
            <w:tcW w:type="dxa" w:w="3969"/>
            <w:shd w:val="clear" w:color="auto" w:fill="1F3864"/>
          </w:tcPr>
          <w:p>
            <w:pPr>
              <w:spacing w:after="20" w:before="20"/>
            </w:pPr>
            <w:r>
              <w:rPr>
                <w:b/>
              </w:rPr>
            </w:r>
            <w:r>
              <w:rPr>
                <w:b/>
                <w:color w:val="FFFFFF"/>
                <w:sz w:val="17"/>
              </w:rPr>
              <w:t>What it gives the plant</w:t>
            </w:r>
          </w:p>
        </w:tc>
        <w:tc>
          <w:tcPr>
            <w:tcW w:type="dxa" w:w="2154"/>
            <w:shd w:val="clear" w:color="auto" w:fill="1F3864"/>
          </w:tcPr>
          <w:p>
            <w:pPr>
              <w:spacing w:after="20" w:before="20"/>
            </w:pPr>
            <w:r>
              <w:rPr>
                <w:b/>
              </w:rPr>
            </w:r>
            <w:r>
              <w:rPr>
                <w:b/>
                <w:color w:val="FFFFFF"/>
                <w:sz w:val="17"/>
              </w:rPr>
              <w:t>THB, midpoint (Plan A's lever)</w:t>
            </w:r>
          </w:p>
        </w:tc>
      </w:tr>
      <w:tr>
        <w:trPr>
          <w:cantSplit/>
        </w:trPr>
        <w:tc>
          <w:tcPr>
            <w:tcW w:type="dxa" w:w="3515"/>
          </w:tcPr>
          <w:p>
            <w:pPr>
              <w:spacing w:after="20" w:before="20"/>
            </w:pPr>
            <w:r/>
            <w:r>
              <w:rPr>
                <w:sz w:val="17"/>
              </w:rPr>
              <w:t>Solar PV on the factory roof (~520 kWp; the office roof and the canopies PV-ready) and the 271 kWh battery, owned (EPC and Gobel battery)</w:t>
            </w:r>
          </w:p>
        </w:tc>
        <w:tc>
          <w:tcPr>
            <w:tcW w:type="dxa" w:w="3969"/>
          </w:tcPr>
          <w:p>
            <w:pPr>
              <w:spacing w:after="20" w:before="20"/>
            </w:pPr>
            <w:r/>
            <w:r>
              <w:rPr>
                <w:sz w:val="17"/>
              </w:rPr>
              <w:t>No PPA power bill: the whole saving on the ~633 MWh used on site (~2.3M to 2.5M THB a year) stays with the plant instead of ~1.9M THB (~0.06M USD) a year going to a PPA installer; payback ~4.1 to 5.8 years (estimates)</w:t>
            </w:r>
          </w:p>
        </w:tc>
        <w:tc>
          <w:tcPr>
            <w:tcW w:type="dxa" w:w="2154"/>
          </w:tcPr>
          <w:p>
            <w:pPr>
              <w:spacing w:after="20" w:before="20"/>
            </w:pPr>
            <w:r/>
            <w:r>
              <w:rPr>
                <w:sz w:val="17"/>
              </w:rPr>
              <w:t>~14.7M</w:t>
            </w:r>
          </w:p>
        </w:tc>
      </w:tr>
      <w:tr>
        <w:trPr>
          <w:cantSplit/>
        </w:trPr>
        <w:tc>
          <w:tcPr>
            <w:tcW w:type="dxa" w:w="3515"/>
            <w:shd w:val="clear" w:color="auto" w:fill="F2F5FA"/>
          </w:tcPr>
          <w:p>
            <w:pPr>
              <w:spacing w:after="20" w:before="20"/>
            </w:pPr>
            <w:r/>
            <w:r>
              <w:rPr>
                <w:sz w:val="17"/>
              </w:rPr>
              <w:t>Metrology, full stack: XRF, laser confocal, wide-area profiler, inline vision, audio station</w:t>
            </w:r>
          </w:p>
        </w:tc>
        <w:tc>
          <w:tcPr>
            <w:tcW w:type="dxa" w:w="3969"/>
            <w:shd w:val="clear" w:color="auto" w:fill="F2F5FA"/>
          </w:tcPr>
          <w:p>
            <w:pPr>
              <w:spacing w:after="20" w:before="20"/>
            </w:pPr>
            <w:r/>
            <w:r>
              <w:rPr>
                <w:sz w:val="17"/>
              </w:rPr>
              <w:t>Every stamper measured fully from the first release, the core of the traceability pitch</w:t>
            </w:r>
          </w:p>
        </w:tc>
        <w:tc>
          <w:tcPr>
            <w:tcW w:type="dxa" w:w="2154"/>
            <w:shd w:val="clear" w:color="auto" w:fill="F2F5FA"/>
          </w:tcPr>
          <w:p>
            <w:pPr>
              <w:spacing w:after="20" w:before="20"/>
            </w:pPr>
            <w:r/>
            <w:r>
              <w:rPr>
                <w:sz w:val="17"/>
              </w:rPr>
              <w:t>~8.8M</w:t>
            </w:r>
          </w:p>
        </w:tc>
      </w:tr>
      <w:tr>
        <w:trPr>
          <w:cantSplit/>
        </w:trPr>
        <w:tc>
          <w:tcPr>
            <w:tcW w:type="dxa" w:w="3515"/>
          </w:tcPr>
          <w:p>
            <w:pPr>
              <w:spacing w:after="20" w:before="20"/>
            </w:pPr>
            <w:r/>
            <w:r>
              <w:rPr>
                <w:sz w:val="17"/>
              </w:rPr>
              <w:t>Visitor corridor and accessible entrance</w:t>
            </w:r>
          </w:p>
        </w:tc>
        <w:tc>
          <w:tcPr>
            <w:tcW w:type="dxa" w:w="3969"/>
          </w:tcPr>
          <w:p>
            <w:pPr>
              <w:spacing w:after="20" w:before="20"/>
            </w:pPr>
            <w:r/>
            <w:r>
              <w:rPr>
                <w:sz w:val="17"/>
              </w:rPr>
              <w:t>Public tours and the Payap programmes possible from the start</w:t>
            </w:r>
          </w:p>
        </w:tc>
        <w:tc>
          <w:tcPr>
            <w:tcW w:type="dxa" w:w="2154"/>
          </w:tcPr>
          <w:p>
            <w:pPr>
              <w:spacing w:after="20" w:before="20"/>
            </w:pPr>
            <w:r/>
            <w:r>
              <w:rPr>
                <w:sz w:val="17"/>
              </w:rPr>
              <w:t>~3.6M</w:t>
            </w:r>
          </w:p>
        </w:tc>
      </w:tr>
      <w:tr>
        <w:trPr>
          <w:cantSplit/>
        </w:trPr>
        <w:tc>
          <w:tcPr>
            <w:tcW w:type="dxa" w:w="3515"/>
            <w:shd w:val="clear" w:color="auto" w:fill="F2F5FA"/>
          </w:tcPr>
          <w:p>
            <w:pPr>
              <w:spacing w:after="20" w:before="20"/>
            </w:pPr>
            <w:r/>
            <w:r>
              <w:rPr>
                <w:sz w:val="17"/>
              </w:rPr>
              <w:t>Cassette and CD-R duplication</w:t>
            </w:r>
          </w:p>
        </w:tc>
        <w:tc>
          <w:tcPr>
            <w:tcW w:type="dxa" w:w="3969"/>
            <w:shd w:val="clear" w:color="auto" w:fill="F2F5FA"/>
          </w:tcPr>
          <w:p>
            <w:pPr>
              <w:spacing w:after="20" w:before="20"/>
            </w:pPr>
            <w:r/>
            <w:r>
              <w:rPr>
                <w:sz w:val="17"/>
              </w:rPr>
              <w:t>Both formats sold from launch</w:t>
            </w:r>
          </w:p>
        </w:tc>
        <w:tc>
          <w:tcPr>
            <w:tcW w:type="dxa" w:w="2154"/>
            <w:shd w:val="clear" w:color="auto" w:fill="F2F5FA"/>
          </w:tcPr>
          <w:p>
            <w:pPr>
              <w:spacing w:after="20" w:before="20"/>
            </w:pPr>
            <w:r/>
            <w:r>
              <w:rPr>
                <w:sz w:val="17"/>
              </w:rPr>
              <w:t>~4.0M</w:t>
            </w:r>
          </w:p>
        </w:tc>
      </w:tr>
      <w:tr>
        <w:trPr>
          <w:cantSplit/>
        </w:trPr>
        <w:tc>
          <w:tcPr>
            <w:tcW w:type="dxa" w:w="3515"/>
          </w:tcPr>
          <w:p>
            <w:pPr>
              <w:spacing w:after="20" w:before="20"/>
            </w:pPr>
            <w:r/>
            <w:r>
              <w:rPr>
                <w:sz w:val="17"/>
              </w:rPr>
              <w:t>5 t overhead crane, runway, frame premium, machine door, bought</w:t>
            </w:r>
          </w:p>
        </w:tc>
        <w:tc>
          <w:tcPr>
            <w:tcW w:type="dxa" w:w="3969"/>
          </w:tcPr>
          <w:p>
            <w:pPr>
              <w:spacing w:after="20" w:before="20"/>
            </w:pPr>
            <w:r/>
            <w:r>
              <w:rPr>
                <w:sz w:val="17"/>
              </w:rPr>
              <w:t>Its own crane over the press hall; no mobile crane to rent for the installations</w:t>
            </w:r>
          </w:p>
        </w:tc>
        <w:tc>
          <w:tcPr>
            <w:tcW w:type="dxa" w:w="2154"/>
          </w:tcPr>
          <w:p>
            <w:pPr>
              <w:spacing w:after="20" w:before="20"/>
            </w:pPr>
            <w:r/>
            <w:r>
              <w:rPr>
                <w:sz w:val="17"/>
              </w:rPr>
              <w:t>~3.2M</w:t>
            </w:r>
          </w:p>
        </w:tc>
      </w:tr>
      <w:tr>
        <w:trPr>
          <w:cantSplit/>
        </w:trPr>
        <w:tc>
          <w:tcPr>
            <w:tcW w:type="dxa" w:w="3515"/>
            <w:shd w:val="clear" w:color="auto" w:fill="F2F5FA"/>
          </w:tcPr>
          <w:p>
            <w:pPr>
              <w:spacing w:after="20" w:before="20"/>
            </w:pPr>
            <w:r/>
            <w:r>
              <w:rPr>
                <w:sz w:val="17"/>
              </w:rPr>
              <w:t>Screw compressor from a Thai supplier</w:t>
            </w:r>
          </w:p>
        </w:tc>
        <w:tc>
          <w:tcPr>
            <w:tcW w:type="dxa" w:w="3969"/>
            <w:shd w:val="clear" w:color="auto" w:fill="F2F5FA"/>
          </w:tcPr>
          <w:p>
            <w:pPr>
              <w:spacing w:after="20" w:before="20"/>
            </w:pPr>
            <w:r/>
            <w:r>
              <w:rPr>
                <w:sz w:val="17"/>
              </w:rPr>
              <w:t>Local service</w:t>
            </w:r>
          </w:p>
        </w:tc>
        <w:tc>
          <w:tcPr>
            <w:tcW w:type="dxa" w:w="2154"/>
            <w:shd w:val="clear" w:color="auto" w:fill="F2F5FA"/>
          </w:tcPr>
          <w:p>
            <w:pPr>
              <w:spacing w:after="20" w:before="20"/>
            </w:pPr>
            <w:r/>
            <w:r>
              <w:rPr>
                <w:sz w:val="17"/>
              </w:rPr>
              <w:t>~0.25M</w:t>
            </w:r>
          </w:p>
        </w:tc>
      </w:tr>
      <w:tr>
        <w:trPr>
          <w:cantSplit/>
        </w:trPr>
        <w:tc>
          <w:tcPr>
            <w:tcW w:type="dxa" w:w="3515"/>
          </w:tcPr>
          <w:p>
            <w:pPr>
              <w:spacing w:after="20" w:before="20"/>
            </w:pPr>
            <w:r/>
            <w:r>
              <w:rPr>
                <w:b/>
                <w:sz w:val="17"/>
              </w:rPr>
              <w:t>Together</w:t>
            </w:r>
          </w:p>
        </w:tc>
        <w:tc>
          <w:tcPr>
            <w:tcW w:type="dxa" w:w="3969"/>
          </w:tcPr>
          <w:p>
            <w:pPr>
              <w:spacing w:after="20" w:before="20"/>
            </w:pPr>
            <w:r/>
          </w:p>
        </w:tc>
        <w:tc>
          <w:tcPr>
            <w:tcW w:type="dxa" w:w="2154"/>
          </w:tcPr>
          <w:p>
            <w:pPr>
              <w:spacing w:after="20" w:before="20"/>
            </w:pPr>
            <w:r/>
            <w:r>
              <w:rPr>
                <w:b/>
                <w:sz w:val="17"/>
              </w:rPr>
              <w:t>~34.5M (201.6M minus Plan A's 167.1M)</w:t>
            </w:r>
          </w:p>
        </w:tc>
      </w:tr>
      <w:tr>
        <w:trPr>
          <w:cantSplit/>
        </w:trPr>
        <w:tc>
          <w:tcPr>
            <w:tcW w:type="dxa" w:w="3515"/>
            <w:shd w:val="clear" w:color="auto" w:fill="F2F5FA"/>
          </w:tcPr>
          <w:p>
            <w:pPr>
              <w:spacing w:after="20" w:before="20"/>
            </w:pPr>
            <w:r/>
            <w:r>
              <w:rPr>
                <w:sz w:val="17"/>
              </w:rPr>
              <w:t>Launch plant, every block, no contingency: Plan B's subtotal</w:t>
            </w:r>
          </w:p>
        </w:tc>
        <w:tc>
          <w:tcPr>
            <w:tcW w:type="dxa" w:w="3969"/>
            <w:shd w:val="clear" w:color="auto" w:fill="F2F5FA"/>
          </w:tcPr>
          <w:p>
            <w:pPr>
              <w:spacing w:after="20" w:before="20"/>
            </w:pPr>
            <w:r/>
          </w:p>
        </w:tc>
        <w:tc>
          <w:tcPr>
            <w:tcW w:type="dxa" w:w="2154"/>
            <w:shd w:val="clear" w:color="auto" w:fill="F2F5FA"/>
          </w:tcPr>
          <w:p>
            <w:pPr>
              <w:spacing w:after="20" w:before="20"/>
            </w:pPr>
            <w:r/>
            <w:r>
              <w:rPr>
                <w:sz w:val="17"/>
              </w:rPr>
              <w:t>~201.6M (~6.11M USD)</w:t>
            </w:r>
          </w:p>
        </w:tc>
      </w:tr>
      <w:tr>
        <w:trPr>
          <w:cantSplit/>
        </w:trPr>
        <w:tc>
          <w:tcPr>
            <w:tcW w:type="dxa" w:w="3515"/>
          </w:tcPr>
          <w:p>
            <w:pPr>
              <w:spacing w:after="20" w:before="20"/>
            </w:pPr>
            <w:r/>
            <w:r>
              <w:rPr>
                <w:sz w:val="17"/>
              </w:rPr>
              <w:t>Ramp-up reserve</w:t>
            </w:r>
          </w:p>
        </w:tc>
        <w:tc>
          <w:tcPr>
            <w:tcW w:type="dxa" w:w="3969"/>
          </w:tcPr>
          <w:p>
            <w:pPr>
              <w:spacing w:after="20" w:before="20"/>
            </w:pPr>
            <w:r/>
          </w:p>
        </w:tc>
        <w:tc>
          <w:tcPr>
            <w:tcW w:type="dxa" w:w="2154"/>
          </w:tcPr>
          <w:p>
            <w:pPr>
              <w:spacing w:after="20" w:before="20"/>
            </w:pPr>
            <w:r/>
            <w:r>
              <w:rPr>
                <w:sz w:val="17"/>
              </w:rPr>
              <w:t>+10M to 20M</w:t>
            </w:r>
          </w:p>
        </w:tc>
      </w:tr>
      <w:tr>
        <w:trPr>
          <w:cantSplit/>
        </w:trPr>
        <w:tc>
          <w:tcPr>
            <w:tcW w:type="dxa" w:w="3515"/>
            <w:shd w:val="clear" w:color="auto" w:fill="F2F5FA"/>
          </w:tcPr>
          <w:p>
            <w:pPr>
              <w:spacing w:after="20" w:before="20"/>
            </w:pPr>
            <w:r/>
            <w:r>
              <w:rPr>
                <w:b/>
                <w:sz w:val="17"/>
              </w:rPr>
              <w:t>Plan B</w:t>
            </w:r>
          </w:p>
        </w:tc>
        <w:tc>
          <w:tcPr>
            <w:tcW w:type="dxa" w:w="3969"/>
            <w:shd w:val="clear" w:color="auto" w:fill="F2F5FA"/>
          </w:tcPr>
          <w:p>
            <w:pPr>
              <w:spacing w:after="20" w:before="20"/>
            </w:pPr>
            <w:r/>
          </w:p>
        </w:tc>
        <w:tc>
          <w:tcPr>
            <w:tcW w:type="dxa" w:w="2154"/>
            <w:shd w:val="clear" w:color="auto" w:fill="F2F5FA"/>
          </w:tcPr>
          <w:p>
            <w:pPr>
              <w:spacing w:after="20" w:before="20"/>
            </w:pPr>
            <w:r/>
            <w:r>
              <w:rPr>
                <w:b/>
                <w:sz w:val="17"/>
              </w:rPr>
              <w:t>~217M THB (~6.56M USD)</w:t>
            </w:r>
            <w:r>
              <w:rPr>
                <w:sz w:val="17"/>
              </w:rPr>
              <w:t>; ~156M to 277M from the low to the high end</w:t>
            </w:r>
          </w:p>
        </w:tc>
      </w:tr>
    </w:tbl>
    <w:p>
      <w:pPr>
        <w:spacing w:before="40" w:after="160"/>
      </w:pPr>
      <w:r>
        <w:rPr>
          <w:i/>
          <w:color w:val="595959"/>
          <w:sz w:val="17"/>
        </w:rPr>
        <w:t>Midpoint values without contingency, estimates; docs/finance/total-investment.md 'Two plans'. Each figure is what the matching Plan A lever saves; rounded, the six add to ~34.6M, and the two subtotals differ by ~34.5M. Steam is biomass in both plans, so the boilers are not a difference between them.</w:t>
      </w:r>
    </w:p>
    <w:p>
      <w:r>
        <w:rPr/>
        <w:t>The plant itself is Plan A's: the same three presses, the same output and the same operating picture (section 9). The second Duplex system is a growth step from revenue in both plans, on a reserved floor bay with its utility module positions and ring-main tees.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~35M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its compressor with local service. Steam is biomass in both.</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~0.06M USD a year ahead, the PPA bill its owned array avoids), more depreciation, a longer payback (~3.8 against ~3.2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 and a Chinese biomass boiler quote: ~2M THB or more below the Thai package would put Plan A back under 180M.</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B (~215M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b-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B preset: 201.6M THB at the midpoint without contingency, 211.6M to 221.6M with the ramp-up reserve of 10M to 20M, 8.4M to spare under the 225M mark (180M plus 25 %).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the two biomass boiler modules and the first two chiller modules</w:t>
            </w:r>
          </w:p>
        </w:tc>
        <w:tc>
          <w:tcPr>
            <w:tcW w:type="dxa" w:w="1814"/>
            <w:shd w:val="clear" w:color="auto" w:fill="F2F5FA"/>
          </w:tcPr>
          <w:p>
            <w:pPr>
              <w:spacing w:after="20" w:before="20"/>
            </w:pPr>
            <w:r/>
            <w:r>
              <w:rPr>
                <w:sz w:val="17"/>
              </w:rPr>
              <w:t>20 to 30 % (~40M to 60M)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(~71M to 91M)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solar PV on the factory roof and the battery, crane, visitor corridor, the full metrology stack, factory software and ERPNext, cassette and CD-R lines, the launch team</w:t>
            </w:r>
          </w:p>
        </w:tc>
        <w:tc>
          <w:tcPr>
            <w:tcW w:type="dxa" w:w="1814"/>
            <w:shd w:val="clear" w:color="auto" w:fill="F2F5FA"/>
          </w:tcPr>
          <w:p>
            <w:pPr>
              <w:spacing w:after="20" w:before="20"/>
            </w:pPr>
            <w:r/>
            <w:r>
              <w:rPr>
                <w:sz w:val="17"/>
              </w:rPr>
              <w:t>15 to 20 % (~30M to 40M)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(~16M to 24M), plus the reserve</w:t>
            </w:r>
          </w:p>
        </w:tc>
      </w:tr>
    </w:tbl>
    <w:p>
      <w:pPr>
        <w:spacing w:before="40" w:after="160"/>
      </w:pPr>
      <w:r>
        <w:rPr>
          <w:i/>
          <w:color w:val="595959"/>
          <w:sz w:val="17"/>
        </w:rPr>
        <w:t>Shares of Plan B's investment before the reserve (~201.6M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B's ~217M THB is the midpoint of every block with the ramp-up reserve and no buffer: at 15 % a contingency would add ~30M THB, and the high end of every block comes to ~277M.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and the building depends on the soil. The Newbilt re-quote, the Pheenix quote, the building request with a soil test, the metrology distributor quotes and the solar and battery purchase quotes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Plan B owns the 271 kWh battery (2.0M to 3.5M THB installed), so it may qualify; the case for owning the array itself is the power bill (below).</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Biomass steam in both plans.</w:t>
      </w:r>
      <w:r>
        <w:rPr/>
        <w:t xml:space="preserve"> Steam comes from two 500 kg/h biomass modules (Getabec class, 6M to 10M THB installed with fuel feed, grate and dust control) and a fuel store with handling (1.0M to 2.0M THB); the electric bank (Thai 4.5M to 7.0M, Chinese route 2.8M to 5.5M) is the alternative, not the plan. At ~850k records the boilers burn ~460 t of fresh chips (or ~300 t of air-dry wood) a year, ~0.67M THB at ~0.7 THB/kWh of heat, where electric steam would cost ~4.9M THB in power and demand charge: </w:t>
      </w:r>
      <w:r>
        <w:rPr>
          <w:b/>
        </w:rPr>
        <w:t>biomass saves ~4.2M THB (~0.13M USD) a year</w:t>
      </w:r>
      <w:r>
        <w:rPr/>
        <w:t xml:space="preserve"> (estimates; biomass.md planning price 1.35 to 2 THB/kg delivered). Without electric boilers the grid demand falls from ~980 kW to ~264 kW, so the transformer and the PEA deposit can be smaller (not re-priced, an upside). It brings fuel contracts and a monsoon stock, ash handling, the 14 m flue stack and dust collector, more maintenance and a certified boiler attendant (section 13). The revenue model does not split energy by fuel; the calculator does (section 9.4).</w:t>
      </w:r>
    </w:p>
    <w:p>
      <w:pPr>
        <w:pStyle w:val="ListBullet"/>
      </w:pPr>
      <w:r>
        <w:rPr>
          <w:b/>
        </w:rPr>
        <w:t>Chinese suppliers: small so far.</w:t>
      </w:r>
      <w:r>
        <w:rPr/>
        <w:t xml:space="preserve"> Plan B prices Thai-supplied utilities. The Chinese route for the compressor would take ~0.25M THB off at the midpoint (Plan A takes it); Chinese biomass boilers are not priced yet; chillers and HVAC, the larger blocks, are not checked yet.</w:t>
      </w:r>
    </w:p>
    <w:p>
      <w:pPr>
        <w:pStyle w:val="ListBullet"/>
      </w:pPr>
      <w:r>
        <w:rPr>
          <w:b/>
        </w:rPr>
        <w:t>Solar bought, not leased.</w:t>
      </w:r>
      <w:r>
        <w:rPr/>
        <w:t xml:space="preserve"> Plan B owns the array, ~520 kWp on the factory roof, and the 271 kWh battery: 12.4M to 17.0M THB (PV at 20 to 26 THB/W installed, inverters included, 10.4M to 13.5M; battery 2.0M to 3.5M). Factories on PEA's grid run zero export, so ~87 % of the ~730 to 780 MWh a year is used on site (~633 MWh in the calculator) and the rest curtailed; that covers ~61 % of the launch plant's ~1,036 MWh a year of electricity, saves ~2.3M to 2.5M THB a year and pays back in ~4.1 to 5.8 years (estimates). A solar PPA would take ~14.7M THB off the price at the midpoint and add a power price to the energy line instead: owned, the ~633 MWh used on site save the full ~3.7 THB/kWh; through a PPA at ~3.0 THB/kWh (estimate, to quote) only ~0.7 THB/kWh, so the PPA bill is ~1.9M THB (~0.06M USD) a year.</w:t>
      </w:r>
    </w:p>
    <w:p>
      <w:pPr>
        <w:pStyle w:val="ListBullet"/>
      </w:pPr>
      <w:r>
        <w:rPr>
          <w:b/>
        </w:rPr>
        <w:t>The array is sized to the load, not to the roof area.</w:t>
      </w:r>
      <w:r>
        <w:rPr/>
        <w:t xml:space="preserve"> With biomass steam the plant's running load is ~230 kW; an hourly sketch (two shifts on 300 days, ~60 kW off-shift base, the 271 kWh battery, the PEA time-of-use tariff with Ft, 23,000 THB/kWp, 25 years at 8 %) puts the best array at </w:t>
      </w:r>
      <w:r>
        <w:rPr>
          <w:b/>
        </w:rPr>
        <w:t>~500 to 550 kWp</w:t>
      </w:r>
      <w:r>
        <w:rPr/>
        <w:t>: above ~550 kWp more of the yield is curtailed under zero export and the extra panels lose money. The factory roof on the Payap scenario plot the calculator draws carries ~520 kWp (~523 kWp in the site model), so PV goes there only. The office roof (~65 kWp) and the car and scooter canopies (~54 kWp) are built PV-ready (structure rated for the panels, conduit to the main board, a spare way for a later inverter), and ~120 kWp go on them when the load rises with the second Duplex system, for ~2.4M to 3.1M THB at 20 to 26 THB/W. On the Mueang Chi hall of section 6.2 the factory roof takes ~247 kWp, its canopies PV-ready too. ~430 kVA of inverters stays under the ERC's 1,000 kVA line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B's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B models 200 to 400 titles a year; mastering is labour-bound, and the plan staffs one to two engineers, which caps this line.</w:t>
      </w:r>
    </w:p>
    <w:p>
      <w:pPr>
        <w:pStyle w:val="ListBullet"/>
      </w:pPr>
      <w:r>
        <w:rPr>
          <w:b/>
        </w:rPr>
        <w:t>Cassettes and CD-Rs</w:t>
      </w:r>
      <w:r>
        <w:rPr/>
        <w:t xml:space="preserve"> are add-on lines in the plant from launch,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B</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B</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as in Plan A</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B</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Labour per record.</w:t>
      </w:r>
      <w:r>
        <w:rPr/>
        <w:t xml:space="preserve"> Two shifts need the full press, finishing, galvanics, QC and maintenance crews whatever the press count, so the direct payroll stays at 3.7M to 5.4M THB a year (113k to 163k USD), and Plan B spreads it over the same 0.58 to 0.90 million records as Plan A: </w:t>
      </w:r>
      <w:r>
        <w:rPr>
          <w:b/>
        </w:rPr>
        <w:t>0.13 / 0.19 / 0.28 USD</w:t>
      </w:r>
      <w:r>
        <w:rPr/>
        <w:t xml:space="preserve"> a record (favourable / central / adverse), and a direct cost of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B</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(7.79M USD) over 10 years (adverse), the midpoint (6.11M USD) over 12.5 years (central) and the low end (4.42M USD) over 15 years (favourable). Payback is counted on the whole plan price including the ramp-up reserve (4.73M / 6.56M / 8.40M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0.78M</w:t>
            </w:r>
          </w:p>
        </w:tc>
        <w:tc>
          <w:tcPr>
            <w:tcW w:type="dxa" w:w="2721"/>
            <w:shd w:val="clear" w:color="auto" w:fill="F2F5FA"/>
          </w:tcPr>
          <w:p>
            <w:pPr>
              <w:spacing w:after="20" w:before="20"/>
            </w:pPr>
            <w:r/>
            <w:r>
              <w:rPr>
                <w:sz w:val="18"/>
              </w:rPr>
              <w:t>0.49M</w:t>
            </w:r>
          </w:p>
        </w:tc>
        <w:tc>
          <w:tcPr>
            <w:tcW w:type="dxa" w:w="2041"/>
            <w:shd w:val="clear" w:color="auto" w:fill="F2F5FA"/>
          </w:tcPr>
          <w:p>
            <w:pPr>
              <w:spacing w:after="20" w:before="20"/>
            </w:pPr>
            <w:r/>
            <w:r>
              <w:rPr>
                <w:sz w:val="18"/>
              </w:rPr>
              <w:t>0.29M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-0.55M</w:t>
            </w:r>
          </w:p>
        </w:tc>
        <w:tc>
          <w:tcPr>
            <w:tcW w:type="dxa" w:w="2721"/>
          </w:tcPr>
          <w:p>
            <w:pPr>
              <w:spacing w:after="20" w:before="20"/>
            </w:pPr>
            <w:r/>
            <w:r>
              <w:rPr>
                <w:b/>
                <w:sz w:val="18"/>
              </w:rPr>
              <w:t>1.24M</w:t>
            </w:r>
          </w:p>
        </w:tc>
        <w:tc>
          <w:tcPr>
            <w:tcW w:type="dxa" w:w="2041"/>
          </w:tcPr>
          <w:p>
            <w:pPr>
              <w:spacing w:after="20" w:before="20"/>
            </w:pPr>
            <w:r/>
            <w:r>
              <w:rPr>
                <w:b/>
                <w:sz w:val="18"/>
              </w:rPr>
              <w:t>3.50M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~37 yr</w:t>
            </w:r>
          </w:p>
        </w:tc>
        <w:tc>
          <w:tcPr>
            <w:tcW w:type="dxa" w:w="2721"/>
          </w:tcPr>
          <w:p>
            <w:pPr>
              <w:spacing w:after="20" w:before="20"/>
            </w:pPr>
            <w:r/>
            <w:r>
              <w:rPr>
                <w:sz w:val="18"/>
              </w:rPr>
              <w:t>~3.8 yr (2.7 to 4.9 on 4.73M to 8.40M)</w:t>
            </w:r>
          </w:p>
        </w:tc>
        <w:tc>
          <w:tcPr>
            <w:tcW w:type="dxa" w:w="2041"/>
          </w:tcPr>
          <w:p>
            <w:pPr>
              <w:spacing w:after="20" w:before="20"/>
            </w:pPr>
            <w:r/>
            <w:r>
              <w:rPr>
                <w:sz w:val="18"/>
              </w:rPr>
              <w:t>~1.2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~217M THB.</w:t>
            </w:r>
            <w:r>
              <w:rPr>
                <w:sz w:val="20"/>
              </w:rPr>
              <w:t xml:space="preserve"> EBITDA ~1.73M USD (~57M THB) and operating profit ~1.24M USD (~41M THB) a year once the plant runs at volume. It breaks even on operating profit at about </w:t>
            </w:r>
            <w:r>
              <w:rPr>
                <w:b/>
                <w:sz w:val="20"/>
              </w:rPr>
              <w:t>0.24 million records a year, about a third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~1.1 million records to cover depreciation, and the three presses make 0.58 million at that rate; the operating loss is ~18M THB a year. It stacks the low price, the high cost, the high capital and the high overheads at once. At the central cost and volume the price that covers depreciation is ~2.8 USD (~92 THB) a record (arithmetic on the table), below the low price assumed: price realisation and utilisation decide solvency, not upside.</w:t>
            </w:r>
          </w:p>
          <w:p>
            <w:pPr>
              <w:spacing w:after="60"/>
              <w:ind w:left="227"/>
            </w:pPr>
            <w:r>
              <w:rPr>
                <w:sz w:val="20"/>
              </w:rPr>
              <w:t xml:space="preserve">•  </w:t>
            </w:r>
            <w:r>
              <w:rPr>
                <w:b/>
                <w:sz w:val="20"/>
              </w:rPr>
              <w:t>What the extra ~35M THB buys is not in this table.</w:t>
            </w:r>
            <w:r>
              <w:rPr>
                <w:sz w:val="20"/>
              </w:rPr>
              <w:t xml:space="preserve"> Plan B is Plan A's plant with the six levers not taken, so revenue, direct cost and EBITDA are Plan A's; only the depreciation (0.49M against Plan A's 0.40M USD at the centre) and the payback (~3.8 against ~3.2 years) move. Not modelled: cassette and CD-R revenue, tour and Payap revenue, stamper supply to other plants, automation services and the open plant stack for other pressing plants (section 5.6), and the PPA power bill the owned array avoids (~0.06M USD a year in the calculator).</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B preset, with its own cost build-up (it adds the biomass fuel for the steam, ~0.67M THB a year, and the cutting engineer, which this table leaves out) and the team's faster Duplex planning rate, at which the three presses are not Duplex-limited, gives at 850k records and 60 % specials: revenue ~4.14M, EBITDA 2.23M USD, payback 2.7 years on the 201.6M THB investment in a mature year; with a ramp of 35, 70 and 90 % in the first three years and the reserve in year 0, cash payback in year ~4.2, ~22 % IRR and an NPV of ~4.7M USD over ten years, pre-tax and pre-financing (estimates). Its EBITDA is 0.06M above Plan A's 2.17M because the owned array carries no PPA power price. Not modelled here: cassette and CD-R lines,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306479"/>
            <wp:docPr id="13" name="Picture 13"/>
            <wp:cNvGraphicFramePr>
              <a:graphicFrameLocks noChangeAspect="1"/>
            </wp:cNvGraphicFramePr>
            <a:graphic>
              <a:graphicData uri="http://schemas.openxmlformats.org/drawingml/2006/picture">
                <pic:pic>
                  <pic:nvPicPr>
                    <pic:cNvPr id="0" name="plan-b-cash.png"/>
                    <pic:cNvPicPr/>
                  </pic:nvPicPr>
                  <pic:blipFill>
                    <a:blip r:embed="rId23"/>
                    <a:stretch>
                      <a:fillRect/>
                    </a:stretch>
                  </pic:blipFill>
                  <pic:spPr>
                    <a:xfrm>
                      <a:off x="0" y="0"/>
                      <a:ext cx="5760000" cy="4306479"/>
                    </a:xfrm>
                    <a:prstGeom prst="rect"/>
                  </pic:spPr>
                </pic:pic>
              </a:graphicData>
            </a:graphic>
          </wp:inline>
        </w:drawing>
      </w:r>
    </w:p>
    <w:p>
      <w:pPr>
        <w:spacing w:before="40" w:after="160"/>
      </w:pPr>
      <w:r>
        <w:rPr>
          <w:i/>
          <w:color w:val="595959"/>
          <w:sz w:val="17"/>
        </w:rPr>
        <w:t>Figure 12. Ten years of cash in the plant and business plan calculator, Plan B preset: cash payback in year ~4.2, IRR ~22 %, NPV ~4.7M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B does not start there. It is commissioned in sequence: first the cutting room and galvanics (the presses need their stampers), then the Duplex system, then the Classic, with the cassette and CD-R lines alongside.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the same as in Plan A)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 the same as in Plan A.</w:t>
      </w:r>
      <w:r>
        <w:rPr/>
        <w:t xml:space="preserve"> A second Duplex system (two more semi-automatic presses) adds roughly </w:t>
      </w:r>
      <w:r>
        <w:rPr>
          <w:b/>
        </w:rPr>
        <w:t>+0.4 to 0.6 million records</w:t>
      </w:r>
      <w:r>
        <w:rPr/>
        <w:t xml:space="preserve"> a year at 60 % specials, for </w:t>
      </w:r>
      <w:r>
        <w:rPr>
          <w:b/>
        </w:rPr>
        <w:t>~USD 230k to 300k</w:t>
      </w:r>
      <w:r>
        <w:rPr/>
        <w:t xml:space="preserve"> for the press system (estimate: two presses at the quoted ~115k per press and extruder set, plus hydraulic unit and EX 35, no EX 35 price on file). With a third chiller module (USD 48k to 78k), freight and installation (24k to 48k) and the working capital for the extra records it comes to ~15.4M THB at the midpoint (estimate). The floor bay, the module positions in the boiler hall and chiller compound (built for four modules each; the launch plant fills two of each), and the ring-main tees are reserved for it, so it is a revenue-funded step, not a rebuild. Beyond it, the hall is laid out for five Duplex bays and four Classic positions, and growth adds Duplex systems first, then Classics.</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 the biomass boiler's registration and its air-emission limits go into the same permit work (to confirm)</w:t>
            </w:r>
          </w:p>
        </w:tc>
      </w:tr>
      <w:tr>
        <w:trPr>
          <w:cantSplit/>
        </w:trPr>
        <w:tc>
          <w:tcPr>
            <w:tcW w:type="dxa" w:w="2381"/>
            <w:shd w:val="clear" w:color="auto" w:fill="F2F5FA"/>
          </w:tcPr>
          <w:p>
            <w:pPr>
              <w:spacing w:after="20" w:before="20"/>
            </w:pPr>
            <w:r/>
            <w:r>
              <w:rPr>
                <w:sz w:val="18"/>
              </w:rPr>
              <w:t>Solar and battery (purchase)</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rooftop solar outside industrial estates needs no factory licence since 28 December 2024;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B's plant, the launch plant with everything in,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the two biomass boiler modules and the first two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(the biomass boilers and fuel store), HVAC, clean zones, factory-roof solar and battery, security, crane, visitor corridor;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then further Duplex systems and Classics (the hall is laid out for five Duplex bays and four Classic positions); PV on the PV-ready office roof and canopies when the load rises;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(biomass boiler modules B-1, B-2 with the fuel store;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r>
        <w:trPr>
          <w:cantSplit/>
        </w:trPr>
        <w:tc>
          <w:tcPr>
            <w:tcW w:type="dxa" w:w="680"/>
            <w:shd w:val="clear" w:color="auto" w:fill="F2F5FA"/>
          </w:tcPr>
          <w:p>
            <w:pPr>
              <w:spacing w:after="20" w:before="20"/>
            </w:pPr>
            <w:r/>
            <w:r>
              <w:rPr>
                <w:sz w:val="18"/>
              </w:rPr>
              <w:t>Alongside</w:t>
            </w:r>
          </w:p>
        </w:tc>
        <w:tc>
          <w:tcPr>
            <w:tcW w:type="dxa" w:w="4422"/>
            <w:shd w:val="clear" w:color="auto" w:fill="F2F5FA"/>
          </w:tcPr>
          <w:p>
            <w:pPr>
              <w:spacing w:after="20" w:before="20"/>
            </w:pPr>
            <w:r/>
            <w:r>
              <w:rPr>
                <w:sz w:val="18"/>
              </w:rPr>
              <w:t>Cassette and CD-R duplication lines</w:t>
            </w:r>
          </w:p>
        </w:tc>
        <w:tc>
          <w:tcPr>
            <w:tcW w:type="dxa" w:w="4535"/>
            <w:shd w:val="clear" w:color="auto" w:fill="F2F5FA"/>
          </w:tcPr>
          <w:p>
            <w:pPr>
              <w:spacing w:after="20" w:before="20"/>
            </w:pPr>
            <w:r/>
            <w:r>
              <w:rPr>
                <w:sz w:val="18"/>
              </w:rPr>
              <w:t>Independent of the metal path and the presses; short lead times</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~156M to 277M THB in one round (~217M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Everything in at launch.</w:t>
            </w:r>
            <w:r>
              <w:rPr>
                <w:sz w:val="17"/>
              </w:rPr>
              <w:t xml:space="preserve"> Owned solar on the factory roof (~520 kWp) with no PPA bill, the full metrology stack from the first release, tours and the Payap programmes from day one, cassette and CD-R, its own crane and a locally serviced compressor; the second Duplex waits for demand and revenue on a reserved floor.</w:t>
            </w:r>
          </w:p>
        </w:tc>
        <w:tc>
          <w:tcPr>
            <w:tcW w:type="dxa" w:w="4819"/>
          </w:tcPr>
          <w:p>
            <w:pPr>
              <w:spacing w:after="20" w:before="20"/>
            </w:pPr>
            <w:r/>
            <w:r>
              <w:rPr>
                <w:b/>
                <w:sz w:val="17"/>
              </w:rPr>
              <w:t>~35M THB more that the model does not repay.</w:t>
            </w:r>
            <w:r>
              <w:rPr>
                <w:sz w:val="17"/>
              </w:rPr>
              <w:t xml:space="preserve"> The same EBITDA as Plan A with more depreciation and a longer payback (~3.8 against ~3.2 years);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from launch.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~54M THB of Plan B's ~217M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B's extra launch capital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~30M THB at the midpoint, and the high end of every block comes to ~277M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~1.1M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~0.24M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The extra ~35M THB earns little in the model</w:t>
            </w:r>
          </w:p>
        </w:tc>
        <w:tc>
          <w:tcPr>
            <w:tcW w:type="dxa" w:w="2948"/>
          </w:tcPr>
          <w:p>
            <w:pPr>
              <w:spacing w:after="20" w:before="20"/>
            </w:pPr>
            <w:r/>
            <w:r>
              <w:rPr>
                <w:sz w:val="16"/>
              </w:rPr>
              <w:t>Plan B's operating picture is Plan A's (same presses, records, revenue and EBITDA; the calculator puts it ~0.06M USD a year ahead, the PPA bill its owned array avoids): the ~35M THB more at launch adds depreciation, so central operating profit is 1.24M against 1.33M USD, payback ~3.8 against ~3.2 years and the adverse corner deeper; its case rests on that bill and on what the table leaves out (cassette and CD-R sales, tours and the Payap programmes, full stamper metrology for the traceability pitch)</w:t>
            </w:r>
          </w:p>
        </w:tc>
        <w:tc>
          <w:tcPr>
            <w:tcW w:type="dxa" w:w="3515"/>
          </w:tcPr>
          <w:p>
            <w:pPr>
              <w:spacing w:after="20" w:before="20"/>
            </w:pPr>
            <w:r/>
            <w:r>
              <w:rPr>
                <w:sz w:val="16"/>
              </w:rPr>
              <w:t>Phase 0 prices each item against its lever (PPA offer next to the purchase quote, cassette and CD-R quotes); most items can also come later from revenue, as in Plan A, while the corridor is cheaper to have from the start</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Biomass steam: fuel, permits and the burning season</w:t>
            </w:r>
          </w:p>
        </w:tc>
        <w:tc>
          <w:tcPr>
            <w:tcW w:type="dxa" w:w="2948"/>
          </w:tcPr>
          <w:p>
            <w:pPr>
              <w:spacing w:after="20" w:before="20"/>
            </w:pPr>
            <w:r/>
            <w:r>
              <w:rPr>
                <w:sz w:val="16"/>
              </w:rPr>
              <w:t>Fuel price and supply set the steam cost (planning price 1.35 to 2 THB/kg delivered; ~460 t of fresh chips a year at ~850k records, ~0.67M THB, estimate); boiler registration and the air-emission limits for a solid-fuel boiler come into the permit work (to confirm); the stack is a visible point source in Chiang Mai's burning season</w:t>
            </w:r>
          </w:p>
        </w:tc>
        <w:tc>
          <w:tcPr>
            <w:tcW w:type="dxa" w:w="3515"/>
          </w:tcPr>
          <w:p>
            <w:pPr>
              <w:spacing w:after="20" w:before="20"/>
            </w:pPr>
            <w:r/>
            <w:r>
              <w:rPr>
                <w:sz w:val="16"/>
              </w:rPr>
              <w:t>Fuel contracts and a 3-month monsoon stock (~80 m² of covered store); the team's 60 rai of own fuelwood later, after the land-title check; the dust collector and the 14 m stack drawn from the start, dust control part of the plant's story; a certified boiler attendant from the maintenance team; electric modules stay the fallback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registration and import rules (DIW)</w:t>
            </w:r>
          </w:p>
        </w:tc>
        <w:tc>
          <w:tcPr>
            <w:tcW w:type="dxa" w:w="2948"/>
            <w:shd w:val="clear" w:color="auto" w:fill="F2F5FA"/>
          </w:tcPr>
          <w:p>
            <w:pPr>
              <w:spacing w:after="20" w:before="20"/>
            </w:pPr>
            <w:r/>
            <w:r>
              <w:rPr>
                <w:sz w:val="16"/>
              </w:rPr>
              <w:t>Every steam boiler is registered with the Department of Industrial Works and run by a certified attendant; a boiler bought abroad must also meet ASME, JIS, EN or equivalent and be verified by a DIW-registered certification body</w:t>
            </w:r>
          </w:p>
        </w:tc>
        <w:tc>
          <w:tcPr>
            <w:tcW w:type="dxa" w:w="3515"/>
            <w:shd w:val="clear" w:color="auto" w:fill="F2F5FA"/>
          </w:tcPr>
          <w:p>
            <w:pPr>
              <w:spacing w:after="20" w:before="20"/>
            </w:pPr>
            <w:r/>
            <w:r>
              <w:rPr>
                <w:sz w:val="16"/>
              </w:rPr>
              <w:t>A Thai-fabricated biomass package (Getabec class) as the base; for an import, ASME Section I design with the S stamp and the full dossier, the certification body engaged before the order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further growth waits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 under PEA's zero export ~13 % of the ~520 kWp array's yield is curtailed (estimate)</w:t>
            </w:r>
          </w:p>
        </w:tc>
        <w:tc>
          <w:tcPr>
            <w:tcW w:type="dxa" w:w="3515"/>
          </w:tcPr>
          <w:p>
            <w:pPr>
              <w:spacing w:after="20" w:before="20"/>
            </w:pPr>
            <w:r/>
            <w:r>
              <w:rPr>
                <w:sz w:val="16"/>
              </w:rPr>
              <w:t>Engineering checks and certificate requests in phase 0; PEA interconnection approval (3 to 6 months) filed alongside procurement;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qualifies for BOI as battery storage (12M THB per MW cap, Announcement 3/2568);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biomass steam boiler (with its air-emission limits)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 and the office roof and canopies PV-ready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biomass boiler packages from Getabec and, for comparison, Chinese makers (ZOZEN, Sitong, Taiguo, Yongxing); electric modules as the fallback quote; fuel supply offers (chips and wood, delivered price, a monsoon stock); Thai suppliers for the rest, compressors from Kaishan and Denair's Thai offices for comparison;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supply</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and battery purchase quotes for the ~520 kWp factory roof, with a PPA offer for comparison;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block</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own fuelwood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Own fuel later, an upside</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B at ~215M THB</w:t>
            </w:r>
            <w:r>
              <w:rPr>
                <w:sz w:val="19"/>
              </w:rPr>
              <w:t xml:space="preserve"> (~217M at the midpoint, the ramp-up reserve of 10M to 20M included, no contingency), released in the tranches of section 8.3, with the financing mix set to hold debt-to-equity at or below 3:1 (equity of at least ~54M THB). Told plainly: the price carries no contingency (at 15 % it would be ~30M THB more at the midpoint), and from the low to the high end of every block the plan comes to ~156M to 277M THB. The Newbilt re-quote, the Pheenix quote, the building quote with the soil test, the metrology quotes and the solar and battery purchase quotes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~35M THB of items Plan A leases or defers (owned solar on the factory roof with no PPA bill, the full metrology stack, the visitor corridor, cassette and CD-R, the bought crane, the Thai compressor), each weighed against its lever; CD replication, yes or no, before the BOI application is finalised; the biomass fuel contracts;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then further Duplex systems and Classics in the hall laid out for five Duplex bays and four Classic positions; PV on the PV-ready office roof and canopies (~120 kWp, ~2.4M to 3.1M THB, estimate);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BOI consultant's reading on the battery (battery storage, capped at 12M THB per MW); the negotiated lease; a buyer-side price data point; the investor's CD decision; the biomass boiler quotes (Getabec and a Chinese maker) and fuel supply offers;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(the biomass package and the fuel store; the electric bank as the alternative),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(electric priced; biomass makers named, not priced),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steam-cooling.html</w:t>
            </w:r>
          </w:p>
        </w:tc>
        <w:tc>
          <w:tcPr>
            <w:tcW w:type="dxa" w:w="6123"/>
          </w:tcPr>
          <w:p>
            <w:pPr>
              <w:spacing w:after="20" w:before="20"/>
            </w:pPr>
            <w:r/>
            <w:r>
              <w:rPr>
                <w:sz w:val="17"/>
              </w:rPr>
              <w:t>Solar, heat recovery, water, zero discharge, the grid tariff; the steam and cooling plant</w:t>
            </w:r>
          </w:p>
        </w:tc>
      </w:tr>
      <w:tr>
        <w:trPr>
          <w:cantSplit/>
        </w:trPr>
        <w:tc>
          <w:tcPr>
            <w:tcW w:type="dxa" w:w="3515"/>
            <w:shd w:val="clear" w:color="auto" w:fill="F2F5FA"/>
          </w:tcPr>
          <w:p>
            <w:pPr>
              <w:spacing w:after="20" w:before="20"/>
            </w:pPr>
            <w:r/>
            <w:r>
              <w:rPr>
                <w:sz w:val="17"/>
              </w:rPr>
              <w:t>biomass.md</w:t>
            </w:r>
          </w:p>
        </w:tc>
        <w:tc>
          <w:tcPr>
            <w:tcW w:type="dxa" w:w="6123"/>
            <w:shd w:val="clear" w:color="auto" w:fill="F2F5FA"/>
          </w:tcPr>
          <w:p>
            <w:pPr>
              <w:spacing w:after="20" w:before="20"/>
            </w:pPr>
            <w:r/>
            <w:r>
              <w:rPr>
                <w:sz w:val="17"/>
              </w:rPr>
              <w:t>Biomass steam for both plans: what the boilers burn (~300 t of air-dry wood or ~460 t of fresh chips a year at ~850k records), the fuel prices (1.35 to 2 THB/kg delivered, 0.5 to 0.9 THB/kWh of heat; sources in finance/biomass/), the northern fuel market, the 60 rai of own fuelwood and its title check, logistics on site (fuel store, ash)</w:t>
            </w:r>
          </w:p>
        </w:tc>
      </w:tr>
      <w:tr>
        <w:trPr>
          <w:cantSplit/>
        </w:trPr>
        <w:tc>
          <w:tcPr>
            <w:tcW w:type="dxa" w:w="3515"/>
          </w:tcPr>
          <w:p>
            <w:pPr>
              <w:spacing w:after="20" w:before="20"/>
            </w:pPr>
            <w:r/>
            <w:r>
              <w:rPr>
                <w:sz w:val="17"/>
              </w:rPr>
              <w:t>sustainability.md ('PV size with biomass steam', the hourly PV sizing sketch), finance/utilities-investment.csv (solar rows), boi.md</w:t>
            </w:r>
          </w:p>
        </w:tc>
        <w:tc>
          <w:tcPr>
            <w:tcW w:type="dxa" w:w="6123"/>
          </w:tcPr>
          <w:p>
            <w:pPr>
              <w:spacing w:after="20" w:before="20"/>
            </w:pPr>
            <w:r/>
            <w:r>
              <w:rPr>
                <w:sz w:val="17"/>
              </w:rPr>
              <w:t>PV on the factory roof (~520 kWp; the office roof and the canopies PV-ready) and its sources: the hourly sizing sketch (two shifts, 300 days, the 271 kWh battery, PEA time-of-use with Ft, 23,000 THB/kWp over 25 years at 8 %: best array ~500 to 550 kWp, estimate);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the archive room; training, clean rooms, PPE</w:t>
            </w:r>
          </w:p>
        </w:tc>
      </w:tr>
      <w:tr>
        <w:trPr>
          <w:cantSplit/>
        </w:trPr>
        <w:tc>
          <w:tcPr>
            <w:tcW w:type="dxa" w:w="3515"/>
          </w:tcPr>
          <w:p>
            <w:pPr>
              <w:spacing w:after="20" w:before="20"/>
            </w:pPr>
            <w:r/>
            <w:r>
              <w:rPr>
                <w:sz w:val="17"/>
              </w:rPr>
              <w:t>crane-workshop-tours.md</w:t>
            </w:r>
          </w:p>
        </w:tc>
        <w:tc>
          <w:tcPr>
            <w:tcW w:type="dxa" w:w="6123"/>
          </w:tcPr>
          <w:p>
            <w:pPr>
              <w:spacing w:after="20" w:before="20"/>
            </w:pPr>
            <w:r/>
            <w:r>
              <w:rPr>
                <w:sz w:val="17"/>
              </w:rPr>
              <w:t>Overhead crane, maintenance workshop, visitor corridor</w:t>
            </w:r>
          </w:p>
        </w:tc>
      </w:tr>
      <w:tr>
        <w:trPr>
          <w:cantSplit/>
        </w:trPr>
        <w:tc>
          <w:tcPr>
            <w:tcW w:type="dxa" w:w="3515"/>
            <w:shd w:val="clear" w:color="auto" w:fill="F2F5FA"/>
          </w:tcPr>
          <w:p>
            <w:pPr>
              <w:spacing w:after="20" w:before="20"/>
            </w:pPr>
            <w:r/>
            <w:r>
              <w:rPr>
                <w:sz w:val="17"/>
              </w:rPr>
              <w:t>site-candidates.md and land-listings/</w:t>
            </w:r>
          </w:p>
        </w:tc>
        <w:tc>
          <w:tcPr>
            <w:tcW w:type="dxa" w:w="6123"/>
            <w:shd w:val="clear" w:color="auto" w:fill="F2F5FA"/>
          </w:tcPr>
          <w:p>
            <w:pPr>
              <w:spacing w:after="20" w:before="20"/>
            </w:pPr>
            <w:r/>
            <w:r>
              <w:rPr>
                <w:sz w:val="17"/>
              </w:rPr>
              <w:t>Mueang Chi, the industrial estate and Payap land; the checks before choosing; zoning records</w:t>
            </w:r>
          </w:p>
        </w:tc>
      </w:tr>
      <w:tr>
        <w:trPr>
          <w:cantSplit/>
        </w:trPr>
        <w:tc>
          <w:tcPr>
            <w:tcW w:type="dxa" w:w="3515"/>
          </w:tcPr>
          <w:p>
            <w:pPr>
              <w:spacing w:after="20" w:before="20"/>
            </w:pPr>
            <w:r/>
            <w:r>
              <w:rPr>
                <w:sz w:val="17"/>
              </w:rPr>
              <w:t>payap-partnership.md</w:t>
            </w:r>
          </w:p>
        </w:tc>
        <w:tc>
          <w:tcPr>
            <w:tcW w:type="dxa" w:w="6123"/>
          </w:tcPr>
          <w:p>
            <w:pPr>
              <w:spacing w:after="20" w:before="20"/>
            </w:pPr>
            <w:r/>
            <w:r>
              <w:rPr>
                <w:sz w:val="17"/>
              </w:rPr>
              <w:t>Joint student programmes with Payap University</w:t>
            </w:r>
          </w:p>
        </w:tc>
      </w:tr>
      <w:tr>
        <w:trPr>
          <w:cantSplit/>
        </w:trPr>
        <w:tc>
          <w:tcPr>
            <w:tcW w:type="dxa" w:w="3515"/>
            <w:shd w:val="clear" w:color="auto" w:fill="F2F5FA"/>
          </w:tcPr>
          <w:p>
            <w:pPr>
              <w:spacing w:after="20" w:before="20"/>
            </w:pPr>
            <w:r/>
            <w:r>
              <w:rPr>
                <w:sz w:val="17"/>
              </w:rPr>
              <w:t>boi.md</w:t>
            </w:r>
          </w:p>
        </w:tc>
        <w:tc>
          <w:tcPr>
            <w:tcW w:type="dxa" w:w="6123"/>
            <w:shd w:val="clear" w:color="auto" w:fill="F2F5FA"/>
          </w:tcPr>
          <w:p>
            <w:pPr>
              <w:spacing w:after="20" w:before="20"/>
            </w:pPr>
            <w:r/>
            <w:r>
              <w:rPr>
                <w:sz w:val="17"/>
              </w:rPr>
              <w:t>BOI promotion strategy, requirements, process, open items</w:t>
            </w:r>
          </w:p>
        </w:tc>
      </w:tr>
      <w:tr>
        <w:trPr>
          <w:cantSplit/>
        </w:trPr>
        <w:tc>
          <w:tcPr>
            <w:tcW w:type="dxa" w:w="3515"/>
          </w:tcPr>
          <w:p>
            <w:pPr>
              <w:spacing w:after="20" w:before="20"/>
            </w:pPr>
            <w:r/>
            <w:r>
              <w:rPr>
                <w:sz w:val="17"/>
              </w:rPr>
              <w:t>cnx_vinyl_parametric.FCStd, cnx_vinyl_parametric_payap.FCStd and renders/</w:t>
            </w:r>
          </w:p>
        </w:tc>
        <w:tc>
          <w:tcPr>
            <w:tcW w:type="dxa" w:w="6123"/>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B (~215M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