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b-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B, ~215M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B: the launch plant with the whole chain, cutting and galvanics included, three presses, with everything in and none of the cost levers taken, at ~215M THB (~217M). A second version, Plan A (~180M THB), builds the same plant with six cost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(~215M THB)</w:t>
      </w:r>
      <w:r>
        <w:rPr/>
        <w:t xml:space="preserve">, the same three presses with everything in. </w:t>
      </w:r>
      <w:r>
        <w:rPr>
          <w:b/>
        </w:rPr>
        <w:t>This document is Plan B</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biomass boiler modules (B-1, B-2) and two 250 kW chiller modules (CH-1, CH-2) installed at launch; further presses add modules, not rooms. </w:t>
      </w:r>
      <w:r>
        <w:rPr>
          <w:b/>
        </w:rPr>
        <w:t>Steam is biomass from launch in both versions of this plan</w:t>
      </w:r>
      <w:r>
        <w:rPr/>
        <w:t>, fired with wood chips from a covered fuel store: ~0.67M THB of fuel a year against ~4.9M THB for electric steam (estimates). Electric boilers are the alternative, not the plan.</w:t>
      </w:r>
    </w:p>
    <w:p>
      <w:pPr>
        <w:pStyle w:val="ListBullet"/>
      </w:pPr>
      <w:r>
        <w:rPr>
          <w:b/>
        </w:rPr>
        <w:t>Cassette duplication and CD-R duplication in-house</w:t>
      </w:r>
      <w:r>
        <w:rPr/>
        <w:t xml:space="preserve"> from launch.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owned solar on the factory roof (~520 kWp, estimate) with a battery, the office roof and the car and scooter canopies built PV-ready for later panels, and room for a second building.</w:t>
      </w:r>
    </w:p>
    <w:p>
      <w:pPr>
        <w:pStyle w:val="ListBullet"/>
      </w:pPr>
      <w:r>
        <w:rPr>
          <w:b/>
        </w:rPr>
        <w:t>Open source throughout:</w:t>
      </w:r>
      <w:r>
        <w:rPr/>
        <w:t xml:space="preserve"> every plant server runs NixOS, declared in one repository in the fleet B4L already operates, so any machine is rebuilt from it; ERPNext (no licence fee) is the only system of record; and our own code (the factory console, the plant overview, the artist platform, the calculator) is published as open source, licence to be chosen. The exception is the vendors' own firmware and control software in the machines, instruments and inverters, kept as appliances that export data into our systems and run none of our services. Once the plant has run this stack in production for at least a year, it and our factory-automation services can be offered to other pressing plants; that is not in the revenue (section 5.6).</w:t>
      </w:r>
    </w:p>
    <w:p>
      <w:pPr>
        <w:pStyle w:val="ListBullet"/>
      </w:pPr>
      <w:r>
        <w:rPr>
          <w:b/>
        </w:rPr>
        <w:t>Commissioned in sequence:</w:t>
      </w:r>
      <w:r>
        <w:rPr/>
        <w:t xml:space="preserve"> the cutting room and galvanics first (the presses need their stampers), then the Duplex system, then the Classic, with cassette and CD-R duplication alongside. That puts galvanics, the hardest skill to hire, on the path to the first paying release. Sibert, the stamper-prep supplier in the plan, advised after the Haarlem trade show to get presses, boilers, operators and feedback loops right first; the whole chain at launch was decided anyway, and that advice is carried as a risk (sections 11.2 and 13).</w:t>
      </w:r>
    </w:p>
    <w:p>
      <w:pPr>
        <w:pStyle w:val="ListBullet"/>
      </w:pPr>
      <w:r>
        <w:rPr>
          <w:b/>
        </w:rPr>
        <w:t>Everything in, none of the cost levers: ~215M THB</w:t>
      </w:r>
      <w:r>
        <w:rPr/>
        <w:t xml:space="preserve"> (~217M at the midpoint with the ramp-up reserve, ~201.6M THB before it) and ~35M THB more than Plan A (estimates, section 8): owned solar on the factory roof (~520 kWp) and the battery, so no PPA power bill (~1.9M THB a year in Plan A, estimate); the full metrology stack from launch (XRF, laser confocal, wide-area profiler, inline vision, audio station); the visitor corridor and accessible entrance, so public tours and the Payap student programmes are possible from the start; cassette and CD-R duplication; a bought 5 t overhead crane; the compressor from a Thai supplier, with local service. Every press, the cutting room, the galvanics line, the stamper-prep line and the biomass boilers are the same as in Plan A.</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current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on the biomass boilers, as much condensate back to the feed tank as possible, then a heat pump that lifts the presses' ~60 °C cooling return into boiler feedwater. Solar goes on the factory roof: </w:t>
      </w:r>
      <w:r>
        <w:rPr>
          <w:b/>
        </w:rPr>
        <w:t>~520 kWp</w:t>
      </w:r>
      <w:r>
        <w:rPr/>
        <w:t xml:space="preserve"> on the Payap scenario layout, about 730 to 780 MWh a year, of which ~87 % is used on site (~633 MWh, ~61 % of the launch plant's ~1,036 MWh a year of electricity); the rest is curtailed, because a factory on PEA's grid runs zero export and is not paid for surplus. With biomass steam the running load is ~230 kW, and an hourly sketch puts the best array for it at ~500 to 550 kWp, so the factory roof sits at that optimum (estimates). The office roof (~65 kWp) and the car and scooter canopies (~54 kWp) are built PV-ready (structure rated for panels, conduit to the main board) and take panels when the load rises with the second Duplex system: ~120 kWp for ~2.4M to 3.1M THB (estimate). On the Mueang Chi hall the factory roof takes ~247 kWp and its canopies are PV-ready too. A 271 kWh battery gives ride-through; array and battery are owned by the plant.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which is why steam is biomass from launch: it saves ~4.2M THB (~USD 0.13M) a year against electric boilers and keeps the grid demand at ~264 kW instead of ~980 kW (estimates).</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central 0.74M (2 semi-automatic presses + 1 Classic, 2 shifts; the Duplex sets the pace; estimate; the press fleet calculator gives ~0.94M at our planning rates). Second Duplex as a growth step from revenue (section 4.4); full hall as a later option: ~2.9M to 4.4M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and a covered biomass fuel store,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B</w:t>
            </w:r>
          </w:p>
        </w:tc>
        <w:tc>
          <w:tcPr>
            <w:tcW w:type="dxa" w:w="6520"/>
          </w:tcPr>
          <w:p>
            <w:pPr>
              <w:spacing w:after="20" w:before="20"/>
            </w:pPr>
            <w:r/>
            <w:r>
              <w:rPr>
                <w:b/>
                <w:sz w:val="19"/>
              </w:rPr>
              <w:t>~THB 217M (~USD 6.56M), labelled ~215M THB</w:t>
            </w:r>
            <w:r>
              <w:rPr>
                <w:sz w:val="19"/>
              </w:rPr>
              <w:t>: the plan investment, ~THB 201.6M (~USD 6.11M) at the midpoint with everything in, plus a ramp-up reserve of ~THB 10M to 20M (staff and overheads before volume covers them); at the midpoint ~0.6M above the investor's 180M THB plus 20 % (216M), inside 225M. From the low to the high end of every block: ~THB 156M to 277M.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30M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1.24M (~THB 41M); break-even on operating profit at ~0.24M records a year. </w:t>
            </w:r>
            <w:r>
              <w:rPr>
                <w:b/>
                <w:sz w:val="19"/>
              </w:rPr>
              <w:t>The adverse case loses money:</w:t>
            </w:r>
            <w:r>
              <w:rPr>
                <w:sz w:val="19"/>
              </w:rPr>
              <w:t xml:space="preserve"> EBITDA ~USD 0.23M, operating loss ~USD 0.55M (~THB 18M); it would need ~1.1M records a year to cover depreciation and the three presses make 0.58M at that rate. Cassette, CD-R and tour revenue are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~3.8 years on the plan price in the central case (2.7 to 4.9 from the low to the high end of the price); ~1.2 years in the favourable case, ~37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217M (~USD 6.56M), the ~215M THB plan, released in tranches against milestones (section 8), starting with phase 0 (~THB 1.3M to 2.6M). BOI caps debt-to-equity at 3:1, so at least a quarter is equity: ~THB 54M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B</w:t>
      </w:r>
      <w:r>
        <w:rPr/>
        <w:t xml:space="preserve">. The other version, </w:t>
      </w:r>
      <w:r>
        <w:rPr>
          <w:b/>
        </w:rPr>
        <w:t>Plan A (~180M THB)</w:t>
      </w:r>
      <w:r>
        <w:rPr/>
        <w:t>, builds the same three presses (one Duplex system and the Classic) and takes six cost levers. Both carry the ramp-up reserve and neither carries a contingency, and in both the second Duplex system is a growth step from revenue. What decides between them is no longer demand, because both make the same records: it is whether the investor funds ~THB 35M (~19 %) more at launch for what Plan A leases or buys from revenue. Plan B owns its solar array (no PPA power bill), measures every stamper fully from the first release, makes tours and the Payap programmes possible from the start, sells cassette and CD-R from launch, owns its crane and buys its compressor with local service; both run on biomass steam. On the modelled numbers that extra earns little (the same EBITDA in the revenue model, ~USD 0.06M a year more in the calculator for the PPA power bill the owned array avoids; more depreciation, a longer payback, a deeper adverse case), so Plan A has the better modelled return and Plan B the more complete plant. Most of Plan B's items can be added to Plan A later from revenue; the corridor is cheaper to build in from the start, and owning the array saves the PPA bill from the first year. BOI no longer promotes solar installations (since 1 July 2025, section 7.1), so neither plan earns a tax benefit on the array.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182M (~USD 5.52M), ~2M above 180M at the midpoint; ~132M to 233M from the low to the high end</w:t>
            </w:r>
          </w:p>
        </w:tc>
        <w:tc>
          <w:tcPr>
            <w:tcW w:type="dxa" w:w="3628"/>
          </w:tcPr>
          <w:p>
            <w:pPr>
              <w:spacing w:after="20" w:before="20"/>
            </w:pPr>
            <w:r/>
            <w:r>
              <w:rPr>
                <w:sz w:val="17"/>
              </w:rPr>
              <w:t>~THB 217M (~USD 6.56M); ~156M to 277M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The same 3</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The same</w:t>
            </w:r>
          </w:p>
        </w:tc>
      </w:tr>
      <w:tr>
        <w:trPr>
          <w:cantSplit/>
        </w:trPr>
        <w:tc>
          <w:tcPr>
            <w:tcW w:type="dxa" w:w="2381"/>
            <w:shd w:val="clear" w:color="auto" w:fill="F2F5FA"/>
          </w:tcPr>
          <w:p>
            <w:pPr>
              <w:spacing w:after="20" w:before="20"/>
            </w:pPr>
            <w:r/>
            <w:r>
              <w:rPr>
                <w:sz w:val="17"/>
              </w:rPr>
              <w:t>Steam</w:t>
            </w:r>
          </w:p>
        </w:tc>
        <w:tc>
          <w:tcPr>
            <w:tcW w:type="dxa" w:w="3628"/>
            <w:shd w:val="clear" w:color="auto" w:fill="F2F5FA"/>
          </w:tcPr>
          <w:p>
            <w:pPr>
              <w:spacing w:after="20" w:before="20"/>
            </w:pPr>
            <w:r/>
            <w:r>
              <w:rPr>
                <w:sz w:val="17"/>
              </w:rPr>
              <w:t>Biomass from launch: two 500 kg/h modules and a covered fuel store</w:t>
            </w:r>
          </w:p>
        </w:tc>
        <w:tc>
          <w:tcPr>
            <w:tcW w:type="dxa" w:w="3628"/>
            <w:shd w:val="clear" w:color="auto" w:fill="F2F5FA"/>
          </w:tcPr>
          <w:p>
            <w:pPr>
              <w:spacing w:after="20" w:before="20"/>
            </w:pPr>
            <w:r/>
            <w:r>
              <w:rPr>
                <w:sz w:val="17"/>
              </w:rPr>
              <w:t>The same</w:t>
            </w:r>
          </w:p>
        </w:tc>
      </w:tr>
      <w:tr>
        <w:trPr>
          <w:cantSplit/>
        </w:trPr>
        <w:tc>
          <w:tcPr>
            <w:tcW w:type="dxa" w:w="2381"/>
          </w:tcPr>
          <w:p>
            <w:pPr>
              <w:spacing w:after="20" w:before="20"/>
            </w:pPr>
            <w:r/>
            <w:r>
              <w:rPr>
                <w:sz w:val="17"/>
              </w:rPr>
              <w:t>EBITDA, central case</w:t>
            </w:r>
          </w:p>
        </w:tc>
        <w:tc>
          <w:tcPr>
            <w:tcW w:type="dxa" w:w="3628"/>
          </w:tcPr>
          <w:p>
            <w:pPr>
              <w:spacing w:after="20" w:before="20"/>
            </w:pPr>
            <w:r/>
            <w:r>
              <w:rPr>
                <w:sz w:val="17"/>
              </w:rPr>
              <w:t>~USD 1.73M (~THB 57M)</w:t>
            </w:r>
          </w:p>
        </w:tc>
        <w:tc>
          <w:tcPr>
            <w:tcW w:type="dxa" w:w="3628"/>
          </w:tcPr>
          <w:p>
            <w:pPr>
              <w:spacing w:after="20" w:before="20"/>
            </w:pPr>
            <w:r/>
            <w:r>
              <w:rPr>
                <w:sz w:val="17"/>
              </w:rPr>
              <w:t>~USD 1.73M (~THB 57M); cassette and CD-R not modelled</w:t>
            </w:r>
          </w:p>
        </w:tc>
      </w:tr>
      <w:tr>
        <w:trPr>
          <w:cantSplit/>
        </w:trPr>
        <w:tc>
          <w:tcPr>
            <w:tcW w:type="dxa" w:w="2381"/>
            <w:shd w:val="clear" w:color="auto" w:fill="F2F5FA"/>
          </w:tcPr>
          <w:p>
            <w:pPr>
              <w:spacing w:after="20" w:before="20"/>
            </w:pPr>
            <w:r/>
            <w:r>
              <w:rPr>
                <w:sz w:val="17"/>
              </w:rPr>
              <w:t>Operating profit, central case</w:t>
            </w:r>
          </w:p>
        </w:tc>
        <w:tc>
          <w:tcPr>
            <w:tcW w:type="dxa" w:w="3628"/>
            <w:shd w:val="clear" w:color="auto" w:fill="F2F5FA"/>
          </w:tcPr>
          <w:p>
            <w:pPr>
              <w:spacing w:after="20" w:before="20"/>
            </w:pPr>
            <w:r/>
            <w:r>
              <w:rPr>
                <w:sz w:val="17"/>
              </w:rPr>
              <w:t>~USD 1.33M (~THB 44M)</w:t>
            </w:r>
          </w:p>
        </w:tc>
        <w:tc>
          <w:tcPr>
            <w:tcW w:type="dxa" w:w="3628"/>
            <w:shd w:val="clear" w:color="auto" w:fill="F2F5FA"/>
          </w:tcPr>
          <w:p>
            <w:pPr>
              <w:spacing w:after="20" w:before="20"/>
            </w:pPr>
            <w:r/>
            <w:r>
              <w:rPr>
                <w:sz w:val="17"/>
              </w:rPr>
              <w:t>~USD 1.24M (~THB 41M)</w:t>
            </w:r>
          </w:p>
        </w:tc>
      </w:tr>
      <w:tr>
        <w:trPr>
          <w:cantSplit/>
        </w:trPr>
        <w:tc>
          <w:tcPr>
            <w:tcW w:type="dxa" w:w="2381"/>
          </w:tcPr>
          <w:p>
            <w:pPr>
              <w:spacing w:after="20" w:before="20"/>
            </w:pPr>
            <w:r/>
            <w:r>
              <w:rPr>
                <w:sz w:val="17"/>
              </w:rPr>
              <w:t>Payback on the plan price, central case</w:t>
            </w:r>
          </w:p>
        </w:tc>
        <w:tc>
          <w:tcPr>
            <w:tcW w:type="dxa" w:w="3628"/>
          </w:tcPr>
          <w:p>
            <w:pPr>
              <w:spacing w:after="20" w:before="20"/>
            </w:pPr>
            <w:r/>
            <w:r>
              <w:rPr>
                <w:sz w:val="17"/>
              </w:rPr>
              <w:t>~3.2 years (2.3 to 4.1)</w:t>
            </w:r>
          </w:p>
        </w:tc>
        <w:tc>
          <w:tcPr>
            <w:tcW w:type="dxa" w:w="3628"/>
          </w:tcPr>
          <w:p>
            <w:pPr>
              <w:spacing w:after="20" w:before="20"/>
            </w:pPr>
            <w:r/>
            <w:r>
              <w:rPr>
                <w:sz w:val="17"/>
              </w:rPr>
              <w:t>~3.8 years (2.7 to 4.9)</w:t>
            </w:r>
          </w:p>
        </w:tc>
      </w:tr>
      <w:tr>
        <w:trPr>
          <w:cantSplit/>
        </w:trPr>
        <w:tc>
          <w:tcPr>
            <w:tcW w:type="dxa" w:w="2381"/>
            <w:shd w:val="clear" w:color="auto" w:fill="F2F5FA"/>
          </w:tcPr>
          <w:p>
            <w:pPr>
              <w:spacing w:after="20" w:before="20"/>
            </w:pPr>
            <w:r/>
            <w:r>
              <w:rPr>
                <w:sz w:val="17"/>
              </w:rPr>
              <w:t>Adverse case</w:t>
            </w:r>
          </w:p>
        </w:tc>
        <w:tc>
          <w:tcPr>
            <w:tcW w:type="dxa" w:w="3628"/>
            <w:shd w:val="clear" w:color="auto" w:fill="F2F5FA"/>
          </w:tcPr>
          <w:p>
            <w:pPr>
              <w:spacing w:after="20" w:before="20"/>
            </w:pPr>
            <w:r/>
            <w:r>
              <w:rPr>
                <w:sz w:val="17"/>
              </w:rPr>
              <w:t>Loses money: EBITDA ~USD 0.23M, operating loss ~USD 0.41M</w:t>
            </w:r>
          </w:p>
        </w:tc>
        <w:tc>
          <w:tcPr>
            <w:tcW w:type="dxa" w:w="3628"/>
            <w:shd w:val="clear" w:color="auto" w:fill="F2F5FA"/>
          </w:tcPr>
          <w:p>
            <w:pPr>
              <w:spacing w:after="20" w:before="20"/>
            </w:pPr>
            <w:r/>
            <w:r>
              <w:rPr>
                <w:sz w:val="17"/>
              </w:rPr>
              <w:t>Loses money: EBITDA ~USD 0.23M, operating loss ~USD 0.55M</w:t>
            </w:r>
          </w:p>
        </w:tc>
      </w:tr>
      <w:tr>
        <w:trPr>
          <w:cantSplit/>
        </w:trPr>
        <w:tc>
          <w:tcPr>
            <w:tcW w:type="dxa" w:w="2381"/>
          </w:tcPr>
          <w:p>
            <w:pPr>
              <w:spacing w:after="20" w:before="20"/>
            </w:pPr>
            <w:r/>
            <w:r>
              <w:rPr>
                <w:sz w:val="17"/>
              </w:rPr>
              <w:t>What Plan A gives up, what Plan B buys</w:t>
            </w:r>
          </w:p>
        </w:tc>
        <w:tc>
          <w:tcPr>
            <w:tcW w:type="dxa" w:w="3628"/>
          </w:tcPr>
          <w:p>
            <w:pPr>
              <w:spacing w:after="20" w:before="20"/>
            </w:pPr>
            <w:r/>
            <w:r>
              <w:rPr>
                <w:sz w:val="17"/>
              </w:rPr>
              <w:t>At launch: solar through a PPA (a power bill of ~USD 0.06M a year instead of owning the array), no confocal or profiler, no visitor corridor or tours, no cassette or CD-R, a rented crane; a Chinese-made compressor</w:t>
            </w:r>
          </w:p>
        </w:tc>
        <w:tc>
          <w:tcPr>
            <w:tcW w:type="dxa" w:w="3628"/>
          </w:tcPr>
          <w:p>
            <w:pPr>
              <w:spacing w:after="20" w:before="20"/>
            </w:pPr>
            <w:r/>
            <w:r>
              <w:rPr>
                <w:sz w:val="17"/>
              </w:rPr>
              <w:t>~THB 35M more at launch: owned solar (~520 kWp on the factory roof) and battery, so no PPA bill, the full metrology stack, the visitor corridor and tours, cassette and CD-R, a bought crane; a Thai-supplied compressor</w:t>
            </w:r>
          </w:p>
        </w:tc>
      </w:tr>
    </w:tbl>
    <w:p>
      <w:pPr>
        <w:spacing w:before="40" w:after="160"/>
      </w:pPr>
      <w:r>
        <w:rPr>
          <w:i/>
          <w:color w:val="595959"/>
          <w:sz w:val="17"/>
        </w:rPr>
        <w:t>Estimates: mature year at 60 % specials, from the revenue model; payback counted on the whole plan price including the reserve. A central EBITDA margin of ~47 % (both plans) is far above the 15 to 25 % pressing plants earn; read the adverse case as the honest one. The revenue model does not split energy cost by plan or fuel, so the PPA bill and the biomass saving show only in the calculator.</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and metrology distributor quotes.</w:t>
            </w:r>
          </w:p>
          <w:p>
            <w:pPr>
              <w:spacing w:after="60"/>
              <w:ind w:left="227"/>
            </w:pPr>
            <w:r>
              <w:rPr>
                <w:sz w:val="20"/>
              </w:rPr>
              <w:t xml:space="preserve">•  </w:t>
            </w:r>
            <w:r>
              <w:rPr>
                <w:b/>
                <w:sz w:val="20"/>
              </w:rPr>
              <w:t>Then the Plan B round, ~THB 217M (~USD 6.56M), labelled ~215M THB</w:t>
            </w:r>
            <w:r>
              <w:rPr>
                <w:sz w:val="20"/>
              </w:rPr>
              <w:t>, including the ramp-up reserve and without contingency, at the midpoint ~0.6M above the investor's 180M THB plus 20 % (216M) and inside 225M,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156M to 277M;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(both make the same records, so the choice is ~THB 35M more at launch for what Plan A leases or defers; the Classic, Pheenix and EX 35 quotes, the solar PPA offer and the building quote settle the numbers); the equity/debt mix (BOI requires debt-to-equity of at most 3:1, so at least ~THB 54M of Plan B's ~217M is equity); and CD replication, yes or no (it must be in the BOI application from the start). The steam fuel is no longer open: both versions run on biomass steam from launch.</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The lead investor holds at least 60 % of the company, so at most 40 % is open to Ploy Printing, the founders and any further co-investor. Terms are not yet discussed; the intended structure is described in section 12.2.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(~215M THB)</w:t>
      </w:r>
      <w:r>
        <w:rPr/>
        <w:t xml:space="preserve">, the same three presses with everything in. Both plan prices include the ramp-up reserve and neither carries a contingency. This document is </w:t>
      </w:r>
      <w:r>
        <w:rPr>
          <w:b/>
        </w:rPr>
        <w:t>Plan B (~215M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the solar yield and the share used on site;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 The revenue also leaves out two upsides that have no price or volume yet: supplying stampers to other plants (section 3.3), and services to other pressing plants built on the plant's open-source software and factory automation (section 5.6).</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cassette and CD-R duplication are in Plan B from launch.</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At launch,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At launch,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At launch,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At launch;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biomass boilers with a covered fuel store and 2 x 250 kW chillers; heat recovery designed in</w:t>
            </w:r>
          </w:p>
        </w:tc>
        <w:tc>
          <w:tcPr>
            <w:tcW w:type="dxa" w:w="1701"/>
          </w:tcPr>
          <w:p>
            <w:pPr>
              <w:spacing w:after="20" w:before="20"/>
            </w:pPr>
            <w:r/>
            <w:r>
              <w:rPr>
                <w:sz w:val="17"/>
              </w:rPr>
              <w:t>At launch;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At launch, full stack</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At launch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At launch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the owned battery may qualify for BOI as storage</w:t>
            </w:r>
          </w:p>
        </w:tc>
        <w:tc>
          <w:tcPr>
            <w:tcW w:type="dxa" w:w="3118"/>
          </w:tcPr>
          <w:p>
            <w:pPr>
              <w:spacing w:after="20" w:before="20"/>
            </w:pPr>
            <w:r/>
            <w:r>
              <w:rPr>
                <w:sz w:val="17"/>
              </w:rPr>
              <w:t>PV on the factory roof (~520 kWp; office roof and canopies PV-ready) and a 271 kWh battery (owned), biomass steam, closed cooling loop, zero process discharge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At launch;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At launch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plant from launch,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with the second Duplex system added from revenue.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biomass boiler modules (B-1, B-2) and two 250 kW chiller modules (CH-1, CH-2)</w:t>
      </w:r>
      <w:r>
        <w:rPr/>
        <w:t>, in a boiler hall and an open chiller compound built for four modules each; a second Duplex adds a third chiller module, and the fourth positions are reserve and growth. The boilers burn wood chips from a covered fuel store, in both versions of the plan: ~6M to 10M THB installed with fuel feed, grate and dust control, plus ~1M to 2M THB for the fuel store and handling, and ~0.67M THB of fuel a year (estimates). Plan B buys the compressor from a Thai supplier, with local service.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in Plan B from launch, starting at tier A or a small tier B; cassette and CD-R together are one estimated block of USD 55k to 190k in the investment; schedule-neutral; fits inside the building programme; the activity goes into the BOI application. Plan A, the other version, moves both to after launch as one of its cost levers.</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in Plan B from launch: it is cheap, schedule-neutral, and serves the plant's customers.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This plan's totals include Route 1 only; Route 2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B: the full stack at launch</w:t>
            </w:r>
          </w:p>
          <w:p>
            <w:pPr>
              <w:spacing w:after="60"/>
              <w:ind w:left="227"/>
            </w:pPr>
            <w:r>
              <w:rPr>
                <w:sz w:val="20"/>
              </w:rPr>
              <w:t xml:space="preserve">•  </w:t>
            </w:r>
            <w:r>
              <w:rPr>
                <w:b/>
                <w:sz w:val="20"/>
              </w:rPr>
              <w:t>At launch: the full stack.</w:t>
            </w:r>
            <w:r>
              <w:rPr>
                <w:sz w:val="20"/>
              </w:rPr>
              <w:t xml:space="preserve"> The metrology and QC block is USD 350k to 810k (11.6M to 26.7M THB, estimate, section 8): XRF, laser confocal, wide-area profiler, inline vision on the three presses and the audio station. Every father, mother and stamper is measured before the next plating generation or the press, and groove geometry and form on the metal are measured from the first release.</w:t>
            </w:r>
          </w:p>
          <w:p>
            <w:pPr>
              <w:spacing w:after="60"/>
              <w:ind w:left="227"/>
            </w:pPr>
            <w:r>
              <w:rPr>
                <w:sz w:val="20"/>
              </w:rPr>
              <w:t xml:space="preserve">•  </w:t>
            </w:r>
            <w:r>
              <w:rPr>
                <w:b/>
                <w:sz w:val="20"/>
              </w:rPr>
              <w:t>If quotes land high,</w:t>
            </w:r>
            <w:r>
              <w:rPr>
                <w:sz w:val="20"/>
              </w:rPr>
              <w:t xml:space="preserve"> the laser confocal and the wide-area profiler (USD 180k to 350k, estimate) are the part that can wait and be bought from revenue: thickness and cosmetics would still be measured on every part, and groove geometry judged through the test pressing and the audio station meanwhile, as most plants do today.</w:t>
            </w:r>
          </w:p>
          <w:p>
            <w:pPr>
              <w:spacing w:after="60"/>
              <w:ind w:left="227"/>
            </w:pPr>
            <w:r>
              <w:rPr>
                <w:sz w:val="20"/>
              </w:rPr>
              <w:t>•  Either way the data path is the same, so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at launch</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on a utility backbone with rooms for four boiler and four chiller modules, so the second Duplex system plugs in when revenue pays for it.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the biomass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biomass boilers (B-1, B-2) for the 450 to 540 kg/h peak (one ~1 t/h package is the alternative) and two 250 kW air-cooled chillers rated at 40 °C ambient (CH-1, CH-2) for ~391.5 kW, sequenced lead and lag by one controller. Either boiler alone carries 93 to 111% of the steam demand; one chiller out leaves ~64% of the cooling peak. Both plans make their steam from biomass (below); the boilers and the compressor come from Thai suppliers, with local service.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the biomass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on biomass steam with no electric boiler on the grid, that is roughly 4.5M to 6.8M THB a year before solar, 0.7M to 1.1M of it demand charge, on an 800 to 1,000 kVA connection; the launch plant's peak demand is ~264 kW, against ~980 kW had its steam been electric (estimates). Three design consequences:</w:t>
      </w:r>
    </w:p>
    <w:p>
      <w:pPr>
        <w:pStyle w:val="ListBullet"/>
      </w:pPr>
      <w:r>
        <w:rPr>
          <w:b/>
        </w:rPr>
        <w:t>Steam comes from biomass in both plans,</w:t>
      </w:r>
      <w:r>
        <w:rPr/>
        <w:t xml:space="preserve"> because biomass heat is far cheaper than electric steam (below): an electric boiler's full-power draw would set the demand charge, and the peak window covers 13 of the 16 production hours.</w:t>
      </w:r>
    </w:p>
    <w:p>
      <w:pPr>
        <w:pStyle w:val="ListBullet"/>
      </w:pPr>
      <w:r>
        <w:rPr>
          <w:b/>
        </w:rPr>
        <w:t>The factory roof gets PV, not solar thermal.</w:t>
      </w:r>
      <w:r>
        <w:rPr/>
        <w:t xml:space="preserve"> Self-consumed PV is worth ~3.7 THB/kWh; surplus earns nothing, because a factory on PEA's grid runs zero export (below); and PV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PV on the factory roof</w:t>
            </w:r>
          </w:p>
        </w:tc>
        <w:tc>
          <w:tcPr>
            <w:tcW w:type="dxa" w:w="6520"/>
          </w:tcPr>
          <w:p>
            <w:pPr>
              <w:spacing w:after="20" w:before="20"/>
            </w:pPr>
            <w:r/>
            <w:r>
              <w:rPr>
                <w:sz w:val="19"/>
              </w:rPr>
              <w:t>~520 kWp (decided October 2026: PV on the factory only, the other roofs PV-ready). In the Payap scenario model the calculator draws the factory roof at ~523 kWp (901 modules of a generic 580 W placeholder; no module chosen yet). ~730 to 780 MWh a year at 1,400 to 1,500 kWh/kWp, ~87% of it used on site (~633 MWh: two shifts on 300 days, a ~60 kW base load off-shift and the battery), about 61% of the launch plant's ~1,036 MWh a year of electricity with biomass steam (estimates). Saves ~2.3M to 2.5M THB a year at ~3.7 THB/kWh self-consumed and pays back in ~4.1 to 5.8 years at 20 to 26 THB/W installed (estimates)</w:t>
            </w:r>
          </w:p>
        </w:tc>
      </w:tr>
      <w:tr>
        <w:trPr>
          <w:cantSplit/>
        </w:trPr>
        <w:tc>
          <w:tcPr>
            <w:tcW w:type="dxa" w:w="2835"/>
            <w:shd w:val="clear" w:color="auto" w:fill="F2F5FA"/>
          </w:tcPr>
          <w:p>
            <w:pPr>
              <w:spacing w:after="20" w:before="20"/>
            </w:pPr>
            <w:r>
              <w:rPr>
                <w:b/>
              </w:rPr>
            </w:r>
            <w:r>
              <w:rPr>
                <w:b/>
                <w:sz w:val="19"/>
              </w:rPr>
              <w:t>Why ~520 kWp</w:t>
            </w:r>
          </w:p>
        </w:tc>
        <w:tc>
          <w:tcPr>
            <w:tcW w:type="dxa" w:w="6520"/>
          </w:tcPr>
          <w:p>
            <w:pPr>
              <w:spacing w:after="20" w:before="20"/>
            </w:pPr>
            <w:r/>
            <w:r>
              <w:rPr>
                <w:sz w:val="19"/>
              </w:rPr>
              <w:t>With biomass steam the running load is ~230 kW, with no electric boilers. An hourly sketch (two shifts on 300 days, ~60 kW off-shift base load, the 271 kWh battery, PEA's time-of-use tariff with Ft, 23,000 THB/kWp, 25 years at 8%) puts the best array at ~500 to 550 kWp: the net present value peaks there, and the kWp above ~550 lose money because more of their yield is curtailed. The factory roof's ~520 kWp sits at that optimum (estimates)</w:t>
            </w:r>
          </w:p>
        </w:tc>
      </w:tr>
      <w:tr>
        <w:trPr>
          <w:cantSplit/>
        </w:trPr>
        <w:tc>
          <w:tcPr>
            <w:tcW w:type="dxa" w:w="2835"/>
            <w:shd w:val="clear" w:color="auto" w:fill="F2F5FA"/>
          </w:tcPr>
          <w:p>
            <w:pPr>
              <w:spacing w:after="20" w:before="20"/>
            </w:pPr>
            <w:r>
              <w:rPr>
                <w:b/>
              </w:rPr>
            </w:r>
            <w:r>
              <w:rPr>
                <w:b/>
                <w:sz w:val="19"/>
              </w:rPr>
              <w:t>PV-ready: office roof and canopies</w:t>
            </w:r>
          </w:p>
        </w:tc>
        <w:tc>
          <w:tcPr>
            <w:tcW w:type="dxa" w:w="6520"/>
          </w:tcPr>
          <w:p>
            <w:pPr>
              <w:spacing w:after="20" w:before="20"/>
            </w:pPr>
            <w:r/>
            <w:r>
              <w:rPr>
                <w:sz w:val="19"/>
              </w:rPr>
              <w:t>The office roof (~65 kWp) and the car and scooter canopies (~54 kWp: car ~42, scooter ~13) are built ready for panels: structure rated for them (~20 kg/m² plus wind uplift), conduit and a cable route to the main board, and a spare way for a later inverter. Panels go on when the load rises with the second Duplex system: ~120 kWp for ~2.4M to 3.1M THB at 20 to 26 THB/W (estimate). The preparation is small (estimate) and sits in the building and site works; the construction RFQ already specifies canopy steel carrying PV</w:t>
            </w:r>
          </w:p>
        </w:tc>
      </w:tr>
      <w:tr>
        <w:trPr>
          <w:cantSplit/>
        </w:trPr>
        <w:tc>
          <w:tcPr>
            <w:tcW w:type="dxa" w:w="2835"/>
            <w:shd w:val="clear" w:color="auto" w:fill="F2F5FA"/>
          </w:tcPr>
          <w:p>
            <w:pPr>
              <w:spacing w:after="20" w:before="20"/>
            </w:pPr>
            <w:r>
              <w:rPr>
                <w:b/>
              </w:rPr>
            </w:r>
            <w:r>
              <w:rPr>
                <w:b/>
                <w:sz w:val="19"/>
              </w:rPr>
              <w:t>Zero export</w:t>
            </w:r>
          </w:p>
        </w:tc>
        <w:tc>
          <w:tcPr>
            <w:tcW w:type="dxa" w:w="6520"/>
          </w:tcPr>
          <w:p>
            <w:pPr>
              <w:spacing w:after="20" w:before="20"/>
            </w:pPr>
            <w:r/>
            <w:r>
              <w:rPr>
                <w:sz w:val="19"/>
              </w:rPr>
              <w:t>The ~13% the plant cannot use, mostly on Sundays and holidays, is curtailed, not sold: a factory on PEA's grid runs zero export, with no payment for surplus and a zero-export controller (reverse-power relay) as part of the interconnection (CapSolar and Sahawatthanakit, 2026)</w:t>
            </w:r>
          </w:p>
        </w:tc>
      </w:tr>
      <w:tr>
        <w:trPr>
          <w:cantSplit/>
        </w:trPr>
        <w:tc>
          <w:tcPr>
            <w:tcW w:type="dxa" w:w="2835"/>
            <w:shd w:val="clear" w:color="auto" w:fill="F2F5FA"/>
          </w:tcPr>
          <w:p>
            <w:pPr>
              <w:spacing w:after="20" w:before="20"/>
            </w:pPr>
            <w:r>
              <w:rPr>
                <w:b/>
              </w:rPr>
            </w:r>
            <w:r>
              <w:rPr>
                <w:b/>
                <w:sz w:val="19"/>
              </w:rPr>
              <w:t>On the Mueang Chi hall</w:t>
            </w:r>
          </w:p>
        </w:tc>
        <w:tc>
          <w:tcPr>
            <w:tcW w:type="dxa" w:w="6520"/>
          </w:tcPr>
          <w:p>
            <w:pPr>
              <w:spacing w:after="20" w:before="20"/>
            </w:pPr>
            <w:r/>
            <w:r>
              <w:rPr>
                <w:sz w:val="19"/>
              </w:rPr>
              <w:t>The factory roof of the 60 × 25 m hall of section 6.2 takes only ~247 kWp (425 modules on the 1,523 m² monopitch roof), about half the optimum; its parking canopies are PV-ready too (~40 to 54 kWp). More would need ground mount on the ~70 m of plot behind the building (not covered by the rooftop exemption, so it may still need a factory permit) or the phase 2 roof (~251 kWp)</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(battery only; ~2.0M to 3.5M THB installed with enclosure, fire protection and controls, estimate),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~430 kVA in all (about nine 50 kW units, estimate);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Permits</w:t>
            </w:r>
          </w:p>
        </w:tc>
        <w:tc>
          <w:tcPr>
            <w:tcW w:type="dxa" w:w="6520"/>
          </w:tcPr>
          <w:p>
            <w:pPr>
              <w:spacing w:after="20" w:before="20"/>
            </w:pPr>
            <w:r/>
            <w:r>
              <w:rPr>
                <w:sz w:val="19"/>
              </w:rPr>
              <w:t>Since Ministerial Regulation No. 3 B.E. 2567 (in force 28 December 2024) rooftop solar outside industrial estates is not a factory, so it needs no Ror.Ngor. 4 licence at any size. At ~430 kVA of inverters, under the 1,000 kVA line of the Energy Regulatory Commission (ERC), an ERC exemption notification replaces a generation licence. PEA approves the interconnection with zero-export control in 3 to 6 months, filed in parallel with procurement (CapSolar, 2026); the roof load is in the building permit. Inside an industrial estate IEAT rules apply on top</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w:t>
            </w:r>
          </w:p>
        </w:tc>
      </w:tr>
      <w:tr>
        <w:trPr>
          <w:cantSplit/>
        </w:trPr>
        <w:tc>
          <w:tcPr>
            <w:tcW w:type="dxa" w:w="2835"/>
            <w:shd w:val="clear" w:color="auto" w:fill="F2F5FA"/>
          </w:tcPr>
          <w:p>
            <w:pPr>
              <w:spacing w:after="20" w:before="20"/>
            </w:pPr>
            <w:r>
              <w:rPr>
                <w:b/>
              </w:rPr>
            </w:r>
            <w:r>
              <w:rPr>
                <w:b/>
                <w:sz w:val="19"/>
              </w:rPr>
              <w:t>Owned (this plan)</w:t>
            </w:r>
          </w:p>
        </w:tc>
        <w:tc>
          <w:tcPr>
            <w:tcW w:type="dxa" w:w="6520"/>
          </w:tcPr>
          <w:p>
            <w:pPr>
              <w:spacing w:after="20" w:before="20"/>
            </w:pPr>
            <w:r/>
            <w:r>
              <w:rPr>
                <w:sz w:val="19"/>
              </w:rPr>
              <w:t>The plant buys the array and the battery: PV EPC USD 315k to 410k (10.4M to 13.5M THB for ~520 kWp on the factory roof, 20 to 26 THB/W installed with inverters at Thai 2026 market prices; the PV-ready canopy steel and conduit are in the building and site works) and the battery, installed, USD 61k to 106k (2.0M to 3.5M THB): ~14.7M THB together at the midpoint, estimates, section 8. Owning them saves the power bill a PPA would carry: at the calculator's 3.0 THB/kWh (estimate, to quote) for the ~633 MWh used on site, ~1.9M THB or ~0.06M USD a year. A solar PPA (an installer owns and finances them, the plant buys the power at a price still to quote) would take ~14.7M THB out of the capital round at the midpoint at the cost of that bill. The array itself carries no BOI benefit: BOI stopped promoting solar installations on 1 July 2025 (Announcement 3/2568, section 7.1); the owned battery may still qualify as storage (to confirm with the BOI consultant)</w:t>
            </w:r>
          </w:p>
        </w:tc>
      </w:tr>
    </w:tbl>
    <w:p>
      <w:pPr>
        <w:spacing w:after="40"/>
      </w:pPr>
    </w:p>
    <w:p>
      <w:pPr>
        <w:pStyle w:val="Heading3"/>
      </w:pPr>
      <w:r>
        <w:t>Steam: biomass in both plans</w:t>
      </w:r>
    </w:p>
    <w:p>
      <w:r>
        <w:rPr/>
        <w:t>Both plans make their steam from biomass (decided October 2026): two 500 kg/h biomass modules (B-1, B-2) or one ~1 t/h package, Getabec class, 6M to 10M THB installed with the fuel feed, grate and dust control, plus a fuel store and handling block of 1.0M to 2.0M THB (a covered store, a chip bay, ash bins and a compact loader; utilities CSV, estimates). The electric boiler bank (4.5M to 7M THB from Thai suppliers, 2.8M to 5.5M through the Chinese route) is now the alternative, not the plan. There is no natural gas pipeline in Northern Thailand, so gas would mean a bulk LPG tank on site with hazardous-storage separation and licensing, and diesel a fuel tank with price exposure. The two routes without a fossil tank, compared for the launch plant at ~850k records a year (~1,403 t of steam, ~954 MWh of heat; estimates):</w:t>
      </w:r>
    </w:p>
    <w:tbl>
      <w:tblPr>
        <w:tblStyle w:val="TableGrid"/>
        <w:tblW w:type="auto" w:w="0"/>
        <w:jc w:val="center"/>
        <w:tblLayout w:type="fixed"/>
        <w:tblLook w:firstColumn="1" w:firstRow="1" w:lastColumn="0" w:lastRow="0" w:noHBand="0" w:noVBand="1" w:val="04A0"/>
      </w:tblPr>
      <w:tblGrid>
        <w:gridCol w:w="1814"/>
        <w:gridCol w:w="3969"/>
        <w:gridCol w:w="3855"/>
      </w:tblGrid>
      <w:tr>
        <w:trPr>
          <w:tblHeader w:val="true"/>
          <w:cantSplit/>
        </w:trPr>
        <w:tc>
          <w:tcPr>
            <w:tcW w:type="dxa" w:w="1814"/>
            <w:shd w:val="clear" w:color="auto" w:fill="1F3864"/>
          </w:tcPr>
          <w:p>
            <w:pPr>
              <w:spacing w:after="20" w:before="20"/>
            </w:pPr>
            <w:r>
              <w:rPr>
                <w:b/>
              </w:rPr>
            </w:r>
          </w:p>
        </w:tc>
        <w:tc>
          <w:tcPr>
            <w:tcW w:type="dxa" w:w="3969"/>
            <w:shd w:val="clear" w:color="auto" w:fill="1F3864"/>
          </w:tcPr>
          <w:p>
            <w:pPr>
              <w:spacing w:after="20" w:before="20"/>
            </w:pPr>
            <w:r>
              <w:rPr>
                <w:b/>
              </w:rPr>
            </w:r>
            <w:r>
              <w:rPr>
                <w:b/>
                <w:color w:val="FFFFFF"/>
                <w:sz w:val="17"/>
              </w:rPr>
              <w:t>Biomass boiler bank (~80%): the plan</w:t>
            </w:r>
          </w:p>
        </w:tc>
        <w:tc>
          <w:tcPr>
            <w:tcW w:type="dxa" w:w="3855"/>
            <w:shd w:val="clear" w:color="auto" w:fill="1F3864"/>
          </w:tcPr>
          <w:p>
            <w:pPr>
              <w:spacing w:after="20" w:before="20"/>
            </w:pPr>
            <w:r>
              <w:rPr>
                <w:b/>
              </w:rPr>
            </w:r>
            <w:r>
              <w:rPr>
                <w:b/>
                <w:color w:val="FFFFFF"/>
                <w:sz w:val="17"/>
              </w:rPr>
              <w:t>Electric boiler bank (~98%): the alternative</w:t>
            </w:r>
          </w:p>
        </w:tc>
      </w:tr>
      <w:tr>
        <w:trPr>
          <w:cantSplit/>
        </w:trPr>
        <w:tc>
          <w:tcPr>
            <w:tcW w:type="dxa" w:w="1814"/>
          </w:tcPr>
          <w:p>
            <w:pPr>
              <w:spacing w:after="20" w:before="20"/>
            </w:pPr>
            <w:r/>
            <w:r>
              <w:rPr>
                <w:sz w:val="17"/>
              </w:rPr>
              <w:t>Price of heat</w:t>
            </w:r>
          </w:p>
        </w:tc>
        <w:tc>
          <w:tcPr>
            <w:tcW w:type="dxa" w:w="3969"/>
          </w:tcPr>
          <w:p>
            <w:pPr>
              <w:spacing w:after="20" w:before="20"/>
            </w:pPr>
            <w:r/>
            <w:r>
              <w:rPr>
                <w:sz w:val="17"/>
              </w:rPr>
              <w:t>~0.5 to 0.9 THB/kWh at 1.35 to 2 THB/kg delivered (reported market prices, October 2026; no supplier quote yet), ~0.7 planned</w:t>
            </w:r>
          </w:p>
        </w:tc>
        <w:tc>
          <w:tcPr>
            <w:tcW w:type="dxa" w:w="3855"/>
          </w:tcPr>
          <w:p>
            <w:pPr>
              <w:spacing w:after="20" w:before="20"/>
            </w:pPr>
            <w:r/>
            <w:r>
              <w:rPr>
                <w:sz w:val="17"/>
              </w:rPr>
              <w:t>~3.9 THB/kWh, plus the demand charge</w:t>
            </w:r>
          </w:p>
        </w:tc>
      </w:tr>
      <w:tr>
        <w:trPr>
          <w:cantSplit/>
        </w:trPr>
        <w:tc>
          <w:tcPr>
            <w:tcW w:type="dxa" w:w="1814"/>
            <w:shd w:val="clear" w:color="auto" w:fill="F2F5FA"/>
          </w:tcPr>
          <w:p>
            <w:pPr>
              <w:spacing w:after="20" w:before="20"/>
            </w:pPr>
            <w:r/>
            <w:r>
              <w:rPr>
                <w:sz w:val="17"/>
              </w:rPr>
              <w:t>Running cost, launch plant</w:t>
            </w:r>
          </w:p>
        </w:tc>
        <w:tc>
          <w:tcPr>
            <w:tcW w:type="dxa" w:w="3969"/>
            <w:shd w:val="clear" w:color="auto" w:fill="F2F5FA"/>
          </w:tcPr>
          <w:p>
            <w:pPr>
              <w:spacing w:after="20" w:before="20"/>
            </w:pPr>
            <w:r/>
            <w:r>
              <w:rPr>
                <w:sz w:val="17"/>
              </w:rPr>
              <w:t>~0.67M THB a year of fuel at ~0.7 THB/kWh: about 300 t of air-dry wood or ~460 t of fresh chips, plus handling and ash</w:t>
            </w:r>
          </w:p>
        </w:tc>
        <w:tc>
          <w:tcPr>
            <w:tcW w:type="dxa" w:w="3855"/>
            <w:shd w:val="clear" w:color="auto" w:fill="F2F5FA"/>
          </w:tcPr>
          <w:p>
            <w:pPr>
              <w:spacing w:after="20" w:before="20"/>
            </w:pPr>
            <w:r/>
            <w:r>
              <w:rPr>
                <w:sz w:val="17"/>
              </w:rPr>
              <w:t>~4.9M THB a year: ~973 MWh at the blended ~3.81 THB/kWh plus the demand charge on 2 × 360 kW of boilers</w:t>
            </w:r>
          </w:p>
        </w:tc>
      </w:tr>
      <w:tr>
        <w:trPr>
          <w:cantSplit/>
        </w:trPr>
        <w:tc>
          <w:tcPr>
            <w:tcW w:type="dxa" w:w="1814"/>
          </w:tcPr>
          <w:p>
            <w:pPr>
              <w:spacing w:after="20" w:before="20"/>
            </w:pPr>
            <w:r/>
            <w:r>
              <w:rPr>
                <w:sz w:val="17"/>
              </w:rPr>
              <w:t>Boiler package, 2 × 500 kg/h</w:t>
            </w:r>
          </w:p>
        </w:tc>
        <w:tc>
          <w:tcPr>
            <w:tcW w:type="dxa" w:w="3969"/>
          </w:tcPr>
          <w:p>
            <w:pPr>
              <w:spacing w:after="20" w:before="20"/>
            </w:pPr>
            <w:r/>
            <w:r>
              <w:rPr>
                <w:sz w:val="17"/>
              </w:rPr>
              <w:t>~6M to 10M THB installed, plus 1.0M to 2.0M for the fuel store and handling</w:t>
            </w:r>
          </w:p>
        </w:tc>
        <w:tc>
          <w:tcPr>
            <w:tcW w:type="dxa" w:w="3855"/>
          </w:tcPr>
          <w:p>
            <w:pPr>
              <w:spacing w:after="20" w:before="20"/>
            </w:pPr>
            <w:r/>
            <w:r>
              <w:rPr>
                <w:sz w:val="17"/>
              </w:rPr>
              <w:t>4.5M to 7M THB from Thai suppliers, ~2.8M to 5.5M through the Chinese route</w:t>
            </w:r>
          </w:p>
        </w:tc>
      </w:tr>
      <w:tr>
        <w:trPr>
          <w:cantSplit/>
        </w:trPr>
        <w:tc>
          <w:tcPr>
            <w:tcW w:type="dxa" w:w="1814"/>
            <w:shd w:val="clear" w:color="auto" w:fill="F2F5FA"/>
          </w:tcPr>
          <w:p>
            <w:pPr>
              <w:spacing w:after="20" w:before="20"/>
            </w:pPr>
            <w:r/>
            <w:r>
              <w:rPr>
                <w:sz w:val="17"/>
              </w:rPr>
              <w:t>Grid</w:t>
            </w:r>
          </w:p>
        </w:tc>
        <w:tc>
          <w:tcPr>
            <w:tcW w:type="dxa" w:w="3969"/>
            <w:shd w:val="clear" w:color="auto" w:fill="F2F5FA"/>
          </w:tcPr>
          <w:p>
            <w:pPr>
              <w:spacing w:after="20" w:before="20"/>
            </w:pPr>
            <w:r/>
            <w:r>
              <w:rPr>
                <w:sz w:val="17"/>
              </w:rPr>
              <w:t>Launch plant peak demand ~264 kW; 800 to 1,000 kVA for the five-press backbone</w:t>
            </w:r>
          </w:p>
        </w:tc>
        <w:tc>
          <w:tcPr>
            <w:tcW w:type="dxa" w:w="3855"/>
            <w:shd w:val="clear" w:color="auto" w:fill="F2F5FA"/>
          </w:tcPr>
          <w:p>
            <w:pPr>
              <w:spacing w:after="20" w:before="20"/>
            </w:pPr>
            <w:r/>
            <w:r>
              <w:rPr>
                <w:sz w:val="17"/>
              </w:rPr>
              <w:t>~980 kW at launch; the five presses ~950 to 1,330 kW, PEA Schedule 4, 1,250 to 1,600 kVA</w:t>
            </w:r>
          </w:p>
        </w:tc>
      </w:tr>
      <w:tr>
        <w:trPr>
          <w:cantSplit/>
        </w:trPr>
        <w:tc>
          <w:tcPr>
            <w:tcW w:type="dxa" w:w="1814"/>
          </w:tcPr>
          <w:p>
            <w:pPr>
              <w:spacing w:after="20" w:before="20"/>
            </w:pPr>
            <w:r/>
            <w:r>
              <w:rPr>
                <w:sz w:val="17"/>
              </w:rPr>
              <w:t>Also</w:t>
            </w:r>
          </w:p>
        </w:tc>
        <w:tc>
          <w:tcPr>
            <w:tcW w:type="dxa" w:w="3969"/>
          </w:tcPr>
          <w:p>
            <w:pPr>
              <w:spacing w:after="20" w:before="20"/>
            </w:pPr>
            <w:r/>
            <w:r>
              <w:rPr>
                <w:sz w:val="17"/>
              </w:rPr>
              <w:t>Fuel contracts and a monsoon stock, ash handling, a 14 m flue stack with a dust collector, more maintenance, a certified boiler attendant, emission limits in the permit</w:t>
            </w:r>
          </w:p>
        </w:tc>
        <w:tc>
          <w:tcPr>
            <w:tcW w:type="dxa" w:w="3855"/>
          </w:tcPr>
          <w:p>
            <w:pPr>
              <w:spacing w:after="20" w:before="20"/>
            </w:pPr>
            <w:r/>
            <w:r>
              <w:rPr>
                <w:sz w:val="17"/>
              </w:rPr>
              <w:t>Cleanest permitting, no fuel logistics, no stack</w:t>
            </w:r>
          </w:p>
        </w:tc>
      </w:tr>
    </w:tbl>
    <w:p>
      <w:pPr>
        <w:spacing w:after="40"/>
      </w:pPr>
    </w:p>
    <w:p>
      <w:r>
        <w:rPr>
          <w:b/>
        </w:rPr>
        <w:t>Reading it.</w:t>
      </w:r>
      <w:r>
        <w:rPr/>
        <w:t xml:space="preserve"> The electric boiler is the more efficient machine; biomass is by far the cheaper heat. At launch biomass saves </w:t>
      </w:r>
      <w:r>
        <w:rPr>
          <w:b/>
        </w:rPr>
        <w:t>~4.2M THB (~0.13M USD) a year</w:t>
      </w:r>
      <w:r>
        <w:rPr/>
        <w:t xml:space="preserve"> against electric steam, so it repays its higher price and the fuel store (~3.8M to 5.4M THB more at the midpoints than a Thai or a Chinese electric bank) in about a year (estimates). Without electric boilers the plant's demand stays at ~264 kW instead of ~980 kW, which also means a smaller transformer and PEA deposit (not re-priced; an upside). The earlier staged path (start electric, add biomass later) is dropped: each year on electric steam would cost about that ~4.2M THB more. The site still matters: next to the pharmaceutical facility on Payap land a biomass stack is a hard sell, so the GMP-neighbour check (section 6.1) asks about it before any design work, and the electric bank is the fall-back there.</w:t>
      </w:r>
    </w:p>
    <w:p>
      <w:r>
        <w:rPr>
          <w:b/>
        </w:rPr>
        <w:t>What biomass brings with it.</w:t>
      </w:r>
      <w:r>
        <w:rPr/>
        <w:t xml:space="preserve"> Fuel contracts and a dry stock for the monsoon: the 42 m² store drawn in the utility yard holds ~6 to 7 weeks of fresh chips, and a 3-month monsoon stock needs ~80 m² (estimates). Ash to handle and dispose of. The 14 m flue stack and the dust collector, already drawn in the utility yard. More maintenance than an electric bank, and a certified boiler attendant from the maintenance team as the licensed boiler controller (section 7.2). Boiler registration and the air-emission limits for a solid-fuel boiler in the permit work (to confirm, section 7.2). And a visible point source in Chiang Mai's burning season (February to April): dust control matters for the story as much as for the permit, and buying farm residues that would otherwise be burned in the fields is the other half of that story.</w:t>
      </w:r>
    </w:p>
    <w:p>
      <w:r>
        <w:rPr>
          <w:b/>
        </w:rPr>
        <w:t>Fuel.</w:t>
      </w:r>
      <w:r>
        <w:rPr/>
        <w:t xml:space="preserve"> The launch plant burns about 300 t of air-dry wood or ~460 t of fresh chips a year at ~850k records; the five-press fleet at about 1.0 million records would burn 350 to 400 t air-dry (~540 to 620 t as fresh chips; estimates).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an upside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order.</w:t>
      </w:r>
    </w:p>
    <w:p>
      <w:r>
        <w:rPr>
          <w:b/>
        </w:rPr>
        <w:t>Where the boilers come from.</w:t>
      </w:r>
      <w:r>
        <w:rPr/>
        <w:t xml:space="preserve"> Both plans price the biomass modules from a Thai maker with Thai fabrication and service (Getabec class, 6M to 10M THB installed; utilities CSV, estimate). Chinese makers build biomass boilers too (ZOZEN DZL, Sitong DZL and SZL, Taiguo, Yongxing), but none is priced yet: the Chinese route checked so far priced only electric boilers. A Chinese biomass quote is a step if quotes land high, and so is a Chinese compressor brand bought through its Thai office (Kaishan and Denair have one), ~0.25M THB less at the midpoint (estimate from listings, not a quote); this plan buys the compressor from a Thai supplier. Any module, Thai or imported, is specified as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for an imported boiler a Thai boiler contractor and the certification body would be the service layer.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steam comes from biomass in both plans, at about a seventh of what electric steam would cost (~0.67M against ~4.9M THB a year at launch, estimate); the factory roof carries PV (~520 kWp, ~61% of the launch plant's electricity, estimate), with the office roof and the canopies ready for more panels and a battery for ride-through; no process water is discharged; and a fifth of the plastic is reclaimed. The same choices push the energy line toward its low end and hedge Thai tariff rises; the heat recovery and automation can count toward BOI's Smart and Sustainable Industry measure and the owned battery may qualify as storage (section 7.1; BOI no longer promotes solar installations).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2"/>
      </w:pPr>
      <w:r>
        <w:t>5.6 Open source throughout, and a service for other plants</w:t>
      </w:r>
    </w:p>
    <w:p>
      <w:r>
        <w:rPr>
          <w:b/>
        </w:rPr>
        <w:t>Everything the plant runs and everything the project builds is open source,</w:t>
      </w:r>
      <w:r>
        <w:rPr/>
        <w:t xml:space="preserve"> with a short list of exceptions named below. Every server is a NixOS machine declared in one repository, B4L's fleet repository built on clan-core; the fleet it declares already runs B4L's DNS, mail, monitoring, backups, a public reverse proxy and the first site gateway. The plant adds a gateway, a core server, a backup server, edge collectors and station kiosks to the same inventory. Any machine is rebuilt from the repository, and a second plant is one more inventory entry. ERPNext is the only system of record (section 5.1), self-hosted on NixOS through the community packaging frappe-nix.</w:t>
      </w:r>
    </w:p>
    <w:tbl>
      <w:tblPr>
        <w:tblStyle w:val="TableGrid"/>
        <w:tblW w:type="auto" w:w="0"/>
        <w:jc w:val="center"/>
        <w:tblLayout w:type="fixed"/>
        <w:tblLook w:firstColumn="1" w:firstRow="1" w:lastColumn="0" w:lastRow="0" w:noHBand="0" w:noVBand="1" w:val="04A0"/>
      </w:tblPr>
      <w:tblGrid>
        <w:gridCol w:w="2948"/>
        <w:gridCol w:w="4649"/>
        <w:gridCol w:w="2041"/>
      </w:tblGrid>
      <w:tr>
        <w:trPr>
          <w:tblHeader w:val="true"/>
          <w:cantSplit/>
        </w:trPr>
        <w:tc>
          <w:tcPr>
            <w:tcW w:type="dxa" w:w="2948"/>
            <w:shd w:val="clear" w:color="auto" w:fill="1F3864"/>
          </w:tcPr>
          <w:p>
            <w:pPr>
              <w:spacing w:after="20" w:before="20"/>
            </w:pPr>
            <w:r>
              <w:rPr>
                <w:b/>
              </w:rPr>
            </w:r>
            <w:r>
              <w:rPr>
                <w:b/>
                <w:color w:val="FFFFFF"/>
                <w:sz w:val="17"/>
              </w:rPr>
              <w:t>Component</w:t>
            </w:r>
          </w:p>
        </w:tc>
        <w:tc>
          <w:tcPr>
            <w:tcW w:type="dxa" w:w="4649"/>
            <w:shd w:val="clear" w:color="auto" w:fill="1F3864"/>
          </w:tcPr>
          <w:p>
            <w:pPr>
              <w:spacing w:after="20" w:before="20"/>
            </w:pPr>
            <w:r>
              <w:rPr>
                <w:b/>
              </w:rPr>
            </w:r>
            <w:r>
              <w:rPr>
                <w:b/>
                <w:color w:val="FFFFFF"/>
                <w:sz w:val="17"/>
              </w:rPr>
              <w:t>What it does</w:t>
            </w:r>
          </w:p>
        </w:tc>
        <w:tc>
          <w:tcPr>
            <w:tcW w:type="dxa" w:w="2041"/>
            <w:shd w:val="clear" w:color="auto" w:fill="1F3864"/>
          </w:tcPr>
          <w:p>
            <w:pPr>
              <w:spacing w:after="20" w:before="20"/>
            </w:pPr>
            <w:r>
              <w:rPr>
                <w:b/>
              </w:rPr>
            </w:r>
            <w:r>
              <w:rPr>
                <w:b/>
                <w:color w:val="FFFFFF"/>
                <w:sz w:val="17"/>
              </w:rPr>
              <w:t>Licence</w:t>
            </w:r>
          </w:p>
        </w:tc>
      </w:tr>
      <w:tr>
        <w:trPr>
          <w:cantSplit/>
        </w:trPr>
        <w:tc>
          <w:tcPr>
            <w:tcW w:type="dxa" w:w="2948"/>
          </w:tcPr>
          <w:p>
            <w:pPr>
              <w:spacing w:after="20" w:before="20"/>
            </w:pPr>
            <w:r/>
            <w:r>
              <w:rPr>
                <w:sz w:val="17"/>
              </w:rPr>
              <w:t>NixOS (nixpkgs), clan-core</w:t>
            </w:r>
          </w:p>
        </w:tc>
        <w:tc>
          <w:tcPr>
            <w:tcW w:type="dxa" w:w="4649"/>
          </w:tcPr>
          <w:p>
            <w:pPr>
              <w:spacing w:after="20" w:before="20"/>
            </w:pPr>
            <w:r/>
            <w:r>
              <w:rPr>
                <w:sz w:val="17"/>
              </w:rPr>
              <w:t>Every server, declared and deployed from one repository</w:t>
            </w:r>
          </w:p>
        </w:tc>
        <w:tc>
          <w:tcPr>
            <w:tcW w:type="dxa" w:w="2041"/>
          </w:tcPr>
          <w:p>
            <w:pPr>
              <w:spacing w:after="20" w:before="20"/>
            </w:pPr>
            <w:r/>
            <w:r>
              <w:rPr>
                <w:sz w:val="17"/>
              </w:rPr>
              <w:t>MIT</w:t>
            </w:r>
          </w:p>
        </w:tc>
      </w:tr>
      <w:tr>
        <w:trPr>
          <w:cantSplit/>
        </w:trPr>
        <w:tc>
          <w:tcPr>
            <w:tcW w:type="dxa" w:w="2948"/>
            <w:shd w:val="clear" w:color="auto" w:fill="F2F5FA"/>
          </w:tcPr>
          <w:p>
            <w:pPr>
              <w:spacing w:after="20" w:before="20"/>
            </w:pPr>
            <w:r/>
            <w:r>
              <w:rPr>
                <w:sz w:val="17"/>
              </w:rPr>
              <w:t>ERPNext on the Frappe framework</w:t>
            </w:r>
          </w:p>
        </w:tc>
        <w:tc>
          <w:tcPr>
            <w:tcW w:type="dxa" w:w="4649"/>
            <w:shd w:val="clear" w:color="auto" w:fill="F2F5FA"/>
          </w:tcPr>
          <w:p>
            <w:pPr>
              <w:spacing w:after="20" w:before="20"/>
            </w:pPr>
            <w:r/>
            <w:r>
              <w:rPr>
                <w:sz w:val="17"/>
              </w:rPr>
              <w:t>The only system of record: orders, gates, stock, job cards, metal genealogy, inspections, accounts</w:t>
            </w:r>
          </w:p>
        </w:tc>
        <w:tc>
          <w:tcPr>
            <w:tcW w:type="dxa" w:w="2041"/>
            <w:shd w:val="clear" w:color="auto" w:fill="F2F5FA"/>
          </w:tcPr>
          <w:p>
            <w:pPr>
              <w:spacing w:after="20" w:before="20"/>
            </w:pPr>
            <w:r/>
            <w:r>
              <w:rPr>
                <w:sz w:val="17"/>
              </w:rPr>
              <w:t>GPLv3 (ERPNext), MIT (Frappe); no licence or per-seat fee</w:t>
            </w:r>
          </w:p>
        </w:tc>
      </w:tr>
      <w:tr>
        <w:trPr>
          <w:cantSplit/>
        </w:trPr>
        <w:tc>
          <w:tcPr>
            <w:tcW w:type="dxa" w:w="2948"/>
          </w:tcPr>
          <w:p>
            <w:pPr>
              <w:spacing w:after="20" w:before="20"/>
            </w:pPr>
            <w:r/>
            <w:r>
              <w:rPr>
                <w:sz w:val="17"/>
              </w:rPr>
              <w:t>PostgreSQL, VictoriaMetrics, Telegraf, Mosquitto (MQTT)</w:t>
            </w:r>
          </w:p>
        </w:tc>
        <w:tc>
          <w:tcPr>
            <w:tcW w:type="dxa" w:w="4649"/>
          </w:tcPr>
          <w:p>
            <w:pPr>
              <w:spacing w:after="20" w:before="20"/>
            </w:pPr>
            <w:r/>
            <w:r>
              <w:rPr>
                <w:sz w:val="17"/>
              </w:rPr>
              <w:t>Machine-data store, time series, collection and messaging from presses, utilities and instruments</w:t>
            </w:r>
          </w:p>
        </w:tc>
        <w:tc>
          <w:tcPr>
            <w:tcW w:type="dxa" w:w="2041"/>
          </w:tcPr>
          <w:p>
            <w:pPr>
              <w:spacing w:after="20" w:before="20"/>
            </w:pPr>
            <w:r/>
            <w:r>
              <w:rPr>
                <w:sz w:val="17"/>
              </w:rPr>
              <w:t>PostgreSQL licence, Apache-2.0, MIT, EPL-2.0</w:t>
            </w:r>
          </w:p>
        </w:tc>
      </w:tr>
      <w:tr>
        <w:trPr>
          <w:cantSplit/>
        </w:trPr>
        <w:tc>
          <w:tcPr>
            <w:tcW w:type="dxa" w:w="2948"/>
            <w:shd w:val="clear" w:color="auto" w:fill="F2F5FA"/>
          </w:tcPr>
          <w:p>
            <w:pPr>
              <w:spacing w:after="20" w:before="20"/>
            </w:pPr>
            <w:r/>
            <w:r>
              <w:rPr>
                <w:sz w:val="17"/>
              </w:rPr>
              <w:t>Grafana, Caddy, BorgBackup</w:t>
            </w:r>
          </w:p>
        </w:tc>
        <w:tc>
          <w:tcPr>
            <w:tcW w:type="dxa" w:w="4649"/>
            <w:shd w:val="clear" w:color="auto" w:fill="F2F5FA"/>
          </w:tcPr>
          <w:p>
            <w:pPr>
              <w:spacing w:after="20" w:before="20"/>
            </w:pPr>
            <w:r/>
            <w:r>
              <w:rPr>
                <w:sz w:val="17"/>
              </w:rPr>
              <w:t>Dashboards and alerts, the web proxy, encrypted backups</w:t>
            </w:r>
          </w:p>
        </w:tc>
        <w:tc>
          <w:tcPr>
            <w:tcW w:type="dxa" w:w="2041"/>
            <w:shd w:val="clear" w:color="auto" w:fill="F2F5FA"/>
          </w:tcPr>
          <w:p>
            <w:pPr>
              <w:spacing w:after="20" w:before="20"/>
            </w:pPr>
            <w:r/>
            <w:r>
              <w:rPr>
                <w:sz w:val="17"/>
              </w:rPr>
              <w:t>AGPLv3, Apache-2.0, BSD</w:t>
            </w:r>
          </w:p>
        </w:tc>
      </w:tr>
      <w:tr>
        <w:trPr>
          <w:cantSplit/>
        </w:trPr>
        <w:tc>
          <w:tcPr>
            <w:tcW w:type="dxa" w:w="2948"/>
          </w:tcPr>
          <w:p>
            <w:pPr>
              <w:spacing w:after="20" w:before="20"/>
            </w:pPr>
            <w:r/>
            <w:r>
              <w:rPr>
                <w:sz w:val="17"/>
              </w:rPr>
              <w:t>cnx-factory (ours)</w:t>
            </w:r>
          </w:p>
        </w:tc>
        <w:tc>
          <w:tcPr>
            <w:tcW w:type="dxa" w:w="4649"/>
          </w:tcPr>
          <w:p>
            <w:pPr>
              <w:spacing w:after="20" w:before="20"/>
            </w:pPr>
            <w:r/>
            <w:r>
              <w:rPr>
                <w:sz w:val="17"/>
              </w:rPr>
              <w:t>Kiosks, press floor, QC, genealogy, customer portal; Rust (axum, SQLx, minijinja, HTMX), packaged as a Nix flake</w:t>
            </w:r>
          </w:p>
        </w:tc>
        <w:tc>
          <w:tcPr>
            <w:tcW w:type="dxa" w:w="2041"/>
          </w:tcPr>
          <w:p>
            <w:pPr>
              <w:spacing w:after="20" w:before="20"/>
            </w:pPr>
            <w:r/>
            <w:r>
              <w:rPr>
                <w:sz w:val="17"/>
              </w:rPr>
              <w:t>To be published</w:t>
            </w:r>
          </w:p>
        </w:tc>
      </w:tr>
      <w:tr>
        <w:trPr>
          <w:cantSplit/>
        </w:trPr>
        <w:tc>
          <w:tcPr>
            <w:tcW w:type="dxa" w:w="2948"/>
            <w:shd w:val="clear" w:color="auto" w:fill="F2F5FA"/>
          </w:tcPr>
          <w:p>
            <w:pPr>
              <w:spacing w:after="20" w:before="20"/>
            </w:pPr>
            <w:r/>
            <w:r>
              <w:rPr>
                <w:sz w:val="17"/>
              </w:rPr>
              <w:t>Plant overview, artist platform (name undecided), plant and business plan calculator (ours)</w:t>
            </w:r>
          </w:p>
        </w:tc>
        <w:tc>
          <w:tcPr>
            <w:tcW w:type="dxa" w:w="4649"/>
            <w:shd w:val="clear" w:color="auto" w:fill="F2F5FA"/>
          </w:tcPr>
          <w:p>
            <w:pPr>
              <w:spacing w:after="20" w:before="20"/>
            </w:pPr>
            <w:r/>
            <w:r>
              <w:rPr>
                <w:sz w:val="17"/>
              </w:rPr>
              <w:t>The software of section 5.5</w:t>
            </w:r>
          </w:p>
        </w:tc>
        <w:tc>
          <w:tcPr>
            <w:tcW w:type="dxa" w:w="2041"/>
            <w:shd w:val="clear" w:color="auto" w:fill="F2F5FA"/>
          </w:tcPr>
          <w:p>
            <w:pPr>
              <w:spacing w:after="20" w:before="20"/>
            </w:pPr>
            <w:r/>
            <w:r>
              <w:rPr>
                <w:sz w:val="17"/>
              </w:rPr>
              <w:t>To be published</w:t>
            </w:r>
          </w:p>
        </w:tc>
      </w:tr>
      <w:tr>
        <w:trPr>
          <w:cantSplit/>
        </w:trPr>
        <w:tc>
          <w:tcPr>
            <w:tcW w:type="dxa" w:w="2948"/>
          </w:tcPr>
          <w:p>
            <w:pPr>
              <w:spacing w:after="20" w:before="20"/>
            </w:pPr>
            <w:r/>
            <w:r>
              <w:rPr>
                <w:sz w:val="17"/>
              </w:rPr>
              <w:t>FreeCAD, LibreOffice</w:t>
            </w:r>
          </w:p>
        </w:tc>
        <w:tc>
          <w:tcPr>
            <w:tcW w:type="dxa" w:w="4649"/>
          </w:tcPr>
          <w:p>
            <w:pPr>
              <w:spacing w:after="20" w:before="20"/>
            </w:pPr>
            <w:r/>
            <w:r>
              <w:rPr>
                <w:sz w:val="17"/>
              </w:rPr>
              <w:t>The plant model; this business plan's build</w:t>
            </w:r>
          </w:p>
        </w:tc>
        <w:tc>
          <w:tcPr>
            <w:tcW w:type="dxa" w:w="2041"/>
          </w:tcPr>
          <w:p>
            <w:pPr>
              <w:spacing w:after="20" w:before="20"/>
            </w:pPr>
            <w:r/>
            <w:r>
              <w:rPr>
                <w:sz w:val="17"/>
              </w:rPr>
              <w:t>LGPL, MPL-2.0</w:t>
            </w:r>
          </w:p>
        </w:tc>
      </w:tr>
    </w:tbl>
    <w:p>
      <w:pPr>
        <w:spacing w:before="40" w:after="160"/>
      </w:pPr>
      <w:r>
        <w:rPr>
          <w:i/>
          <w:color w:val="595959"/>
          <w:sz w:val="17"/>
        </w:rPr>
        <w:t>Licences as published by each project, checked October 2026. Firmware inside the machines is not in the table (below).</w:t>
      </w:r>
    </w:p>
    <w:p>
      <w:pPr>
        <w:pStyle w:val="ListBullet"/>
      </w:pPr>
      <w:r>
        <w:rPr>
          <w:b/>
        </w:rPr>
        <w:t>Our own code is published as open source.</w:t>
      </w:r>
      <w:r>
        <w:rPr/>
        <w:t xml:space="preserve"> The licence is still to decide: AGPL-3.0 keeps hosted copies open as well; Apache-2.0 or MIT is the easiest for other plants to adopt.</w:t>
      </w:r>
    </w:p>
    <w:p>
      <w:pPr>
        <w:pStyle w:val="ListBullet"/>
      </w:pPr>
      <w:r>
        <w:rPr>
          <w:b/>
        </w:rPr>
        <w:t>What is not open, said plainly:</w:t>
      </w:r>
      <w:r>
        <w:rPr/>
        <w:t xml:space="preserve"> the firmware and HMIs inside the machines and instruments (Newbilt's Siemens PLC, Pheenix's Beckhoff PLC, Keyence and the vision controllers), the inverter and battery firmware, the vendors' OPC UA licences, and the access-point controller in the fleet's router module. They are treated as appliances: they export data into the NixOS estate under the data clause of every equipment RFQ (section 5.1) and host none of our services.</w:t>
      </w:r>
    </w:p>
    <w:p>
      <w:pPr>
        <w:pStyle w:val="ListBullet"/>
      </w:pPr>
      <w:r>
        <w:rPr>
          <w:b/>
        </w:rPr>
        <w:t>What it gives the business:</w:t>
      </w:r>
      <w:r>
        <w:rPr/>
        <w:t xml:space="preserve"> no licence fees (ERPNext charges no fee per seat, so a new kiosk or office user costs nothing in licences); no lock-in to a software vendor; every machine reproducible from the repository; and a record customers can audit, because the hash-chained event log and the code that writes it can both be inspected.</w:t>
      </w:r>
    </w:p>
    <w:p>
      <w:r>
        <w:rPr>
          <w:b/>
        </w:rPr>
        <w:t>Later: a service for other pressing plants.</w:t>
      </w:r>
      <w:r>
        <w:rPr/>
        <w:t xml:space="preserve"> Once the plant has run the stack in production for at least a year, the project can work with other pressing plants worldwide in three ways: an open vinyl plant stack (the NixOS modules, an ERPNext app for pressing with stampers, test pressings and genealogy, and press adapters for Newbilt and Pheenix machines over OPC UA, S7 and ADS); services (factory automation and data acquisition integration and commissioning at other plants, remote monitoring and support, hosting of ERPNext and the factory application, training); and shared development, with each plant contributing the adapters for its own machines. </w:t>
      </w:r>
      <w:r>
        <w:rPr>
          <w:b/>
        </w:rPr>
        <w:t>None of this is in the plan's revenue:</w:t>
      </w:r>
      <w:r>
        <w:rPr/>
        <w:t xml:space="preserve"> like stamper supply to other plants, it is an upside with no price or volume yet, and it starts only after the plant has proved the stack on its own floor.</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biomass-fired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biomass-fired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biomass boiler's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with truck access for biomass deliveries, a separated battery enclosure, and a medium-voltage connection from PEA (800 to 1,000 kVA for the five-press backbone on biomass steam; electric steam would need 1,250 to 1,600 kVA).</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(crane-served)</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are not in the table yet. At the lower half of the table everything fits in 1,500 m²; at the upper half, finished goods move to a second building.</w:t>
      </w:r>
    </w:p>
    <w:p>
      <w:r>
        <w:rPr/>
        <w:t>Figures 8 to 10 show the plant as the plant and business plan calculator draws it for Plan B (~215M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views look at the front of the site: the road, the car park, the office and the visitor-corridor facade are in the foreground.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b-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B (~215M THB) preset of the plant and business plan calculator: PV on the factory roof, ~520 kWp, owned with the battery, with the office roof and the car and scooter canopies PV-ready and without panels; the utility yard (biomass boiler hall and chiller compound built for four modules each, the biomass fuel store, the flue stack and dust collector, pump and heat-exchanger room, transformer, water treatment, PVC silos)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b-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B (~215M THB) preset: from the west end the staff entry, workshop, galvanics (PASU, PPPU, PDPU, PMPB), Sibert stamper prep, metrology, PVC lab and colour store, then the press hall, optical inspection, finishing and packaging, the warehouse and dispatch; the office with reception, lathe and cutting room, listening room and archive. With the 5 t crane, the visitor corridor and the cassette and CD-R rooms.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b-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B (~215M THB) preset: Duplex system 1 (two HRP 12 presses with their extruders) and the Classic, in a hall laid out for five Duplex bays and four Classic positions; the dashed outlines are the free bays and positions for growth. In the yard, biomass boiler modules B-1 and B-2 with the fuel store, flue stack and dust collector, and chillers CH-1 and CH-2, with B-3, B-4, CH-3 and CH-4 free; the 5 t crane over the hall, the visitor corridor and the cassette and CD-R rooms are in place. Schematic, estimates.</w:t>
      </w:r>
    </w:p>
    <w:p>
      <w:pPr>
        <w:pStyle w:val="Heading3"/>
      </w:pPr>
      <w:r>
        <w:t>Crane, workshop and visitor corridor</w:t>
      </w:r>
    </w:p>
    <w:p>
      <w:pPr>
        <w:pStyle w:val="ListBullet"/>
      </w:pPr>
      <w:r>
        <w:rPr>
          <w:b/>
        </w:rPr>
        <w:t>A 5 t overhead crane</w:t>
      </w:r>
      <w:r>
        <w:rPr/>
        <w:t xml:space="preserve"> (single-girder, ~24 m span, inverter drives, radio remote) runs over the whole production compartment, roughly 40 to 48 m of the 60 m, and stops at the fire wall to the finished-goods warehouse. Machines are moved in, out and around without hiring a mobile crane. It shapes the building: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a truck reverses up the ramp into the machine bay and the crane lifts the machine off the bed inside.</w:t>
      </w:r>
    </w:p>
    <w:p>
      <w:pPr>
        <w:pStyle w:val="ListBullet"/>
      </w:pPr>
      <w:r>
        <w:rPr>
          <w:b/>
        </w:rPr>
        <w:t>A maintenance workshop</w:t>
      </w:r>
      <w:r>
        <w:rPr/>
        <w:t xml:space="preserve"> of ~100 to 150 m² beside it, where the crane parks: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w:t>
      </w:r>
      <w:r>
        <w:rPr/>
        <w:t xml:space="preserve"> at ground level along the car-park wall (~45 to 55 m, ~2.4 m clear), with stations in process order from the cutting-room window to packaging. It has its own filtered air at slight positive pressure and acoustic glazing that brings the 80 to 90 dB(A) near the presses down to roughly 40 to 50 dB(A) (estimates), so a guide talks without a headset and visitors need no PPE; a 1:12 accessible ramp serves the entrance. Tours for artists, labels, investors and schools can run several times a day without stopping production, and the tour route and the Payap programmes start with the plant.</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biomass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 (~6 to 7 weeks of fresh chips; ~80 m² would hold a 3-month monsoon stock)</w:t>
            </w:r>
          </w:p>
        </w:tc>
        <w:tc>
          <w:tcPr>
            <w:tcW w:type="dxa" w:w="3402"/>
            <w:shd w:val="clear" w:color="auto" w:fill="F2F5FA"/>
          </w:tcPr>
          <w:p>
            <w:pPr>
              <w:spacing w:after="20" w:before="20"/>
            </w:pPr>
            <w:r/>
            <w:r>
              <w:rPr>
                <w:sz w:val="18"/>
              </w:rPr>
              <w:t>42 m² drawn</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 with the dust collector and fans along the boiler hall's back wall</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biomass bank of both plans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under PV-ready canopies (steel for ~40 kWp of panels in the construction RFQ; panels later),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 The PV-ready provisions (the canopy steel it already specifies, roof loads for panels, conduit to the main board and a spare way for a later inverter) belong to the same works.</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Overhead crane, runway, frame premium, machine door</w:t>
            </w:r>
          </w:p>
        </w:tc>
        <w:tc>
          <w:tcPr>
            <w:tcW w:type="dxa" w:w="1474"/>
            <w:shd w:val="clear" w:color="auto" w:fill="F2F5FA"/>
          </w:tcPr>
          <w:p>
            <w:pPr>
              <w:spacing w:after="20" w:before="20"/>
            </w:pPr>
            <w:r/>
            <w:r>
              <w:rPr>
                <w:sz w:val="17"/>
              </w:rPr>
              <w:t>97k to 227k</w:t>
            </w:r>
          </w:p>
        </w:tc>
        <w:tc>
          <w:tcPr>
            <w:tcW w:type="dxa" w:w="1474"/>
            <w:shd w:val="clear" w:color="auto" w:fill="F2F5FA"/>
          </w:tcPr>
          <w:p>
            <w:pPr>
              <w:spacing w:after="20" w:before="20"/>
            </w:pPr>
            <w:r/>
            <w:r>
              <w:rPr>
                <w:sz w:val="17"/>
              </w:rPr>
              <w:t>3.2M to 7.5M</w:t>
            </w:r>
          </w:p>
        </w:tc>
        <w:tc>
          <w:tcPr>
            <w:tcW w:type="dxa" w:w="3855"/>
            <w:shd w:val="clear" w:color="auto" w:fill="F2F5FA"/>
          </w:tcPr>
          <w:p>
            <w:pPr>
              <w:spacing w:after="20" w:before="20"/>
            </w:pPr>
            <w:r/>
            <w:r>
              <w:rPr>
                <w:sz w:val="17"/>
              </w:rPr>
              <w:t>estimate</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67k to 148k</w:t>
            </w:r>
          </w:p>
        </w:tc>
        <w:tc>
          <w:tcPr>
            <w:tcW w:type="dxa" w:w="1474"/>
            <w:shd w:val="clear" w:color="auto" w:fill="F2F5FA"/>
          </w:tcPr>
          <w:p>
            <w:pPr>
              <w:spacing w:after="20" w:before="20"/>
            </w:pPr>
            <w:r/>
            <w:r>
              <w:rPr>
                <w:sz w:val="17"/>
              </w:rPr>
              <w:t>2.2M to 4.9M</w:t>
            </w:r>
          </w:p>
        </w:tc>
        <w:tc>
          <w:tcPr>
            <w:tcW w:type="dxa" w:w="3855"/>
            <w:shd w:val="clear" w:color="auto" w:fill="F2F5FA"/>
          </w:tcPr>
          <w:p>
            <w:pPr>
              <w:spacing w:after="20" w:before="20"/>
            </w:pPr>
            <w:r/>
            <w:r>
              <w:rPr>
                <w:sz w:val="17"/>
              </w:rPr>
              <w:t>estimate; building it later would take ~3.6M THB out at the midpoint</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 the biomass fuel store and handling (1.0M to 2.0M THB) sit in the utilities block</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~0.97M to 1.76M</w:t>
            </w:r>
          </w:p>
        </w:tc>
        <w:tc>
          <w:tcPr>
            <w:tcW w:type="dxa" w:w="1474"/>
          </w:tcPr>
          <w:p>
            <w:pPr>
              <w:spacing w:after="20" w:before="20"/>
            </w:pPr>
            <w:r/>
            <w:r>
              <w:rPr>
                <w:b/>
                <w:sz w:val="17"/>
              </w:rPr>
              <w:t>~32M to 58M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mobile crane for the installations while the frame, runway and machine door stay crane-ready would take ~3.2M THB out at the midpoint (estimate): a step if quotes land high, not part of the plan.</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biomass boilers run under a licensed boiler controller, a certified attendant from the maintenance team (section 7.2).</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automation, full metrology and energy efficiency, not on pressing plastic discs. The research behind this dates from July 2026 (the solar rules rechecked in October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Battery storage, alternative-energy measure (Announcement 3/2568, in force 1 July 2025)</w:t>
            </w:r>
          </w:p>
        </w:tc>
        <w:tc>
          <w:tcPr>
            <w:tcW w:type="dxa" w:w="6350"/>
          </w:tcPr>
          <w:p>
            <w:pPr>
              <w:spacing w:after="20" w:before="20"/>
            </w:pPr>
            <w:r/>
            <w:r>
              <w:rPr>
                <w:sz w:val="18"/>
              </w:rPr>
              <w:t>BOI no longer promotes solar installations, rooftop or farm, for applications from 1 July 2025: Announcement 3/2568 took them out of the measure and ended the per-MW solar caps set in April 2025, so the array earns no CIT exemption whoever owns it. What remains is battery energy storage and its inverters, with the investment eligible for the CIT exemption capped at THB 12M per MW (B Global Law, January 2026; to confirm with the BOI consultant). This plan owns the 271 kWh battery (2.0M to 3.5M THB installed, estimate), which may qualify; its eligible value under the cap is for the BOI consultant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~156M to 277M THB with the ramp-up reserve (~217M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the boiler rules or the air-emission limits for the biomass boiler's stack.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biomass-fired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xml:space="preserve">. The relief for small once-through units does not apply at ~10.5 bar (our reading), and the labour-side regulation of 2021 adds licensed-engineer installation and testing and a feedwater standard. Both plans price the biomass modules from a Thai maker to the ASME specification of section 5.4. A Chinese biomass boiler would take the imported-boiler route of the notification: verification by a registered certification body with the full dossier, and an ASME Section I design at 1.25 MPa with the S stamp, because a boiler built to the Chinese GB code would rest on 'or equivalent' with no precedent found. </w:t>
      </w:r>
      <w:r>
        <w:rPr>
          <w:b/>
        </w:rPr>
        <w:t>Biomass adds to the permit work</w:t>
      </w:r>
      <w:r>
        <w:rPr/>
        <w:t xml:space="preserve"> (to confirm with the permit engineer before the RFQ): the boiler registered with DIW; the air-emission limits for a solid-fuel boiler met at the 14 m stack, with the dust collector in the boiler package; the fuel store and ash handling in the factory licence drawings; and the licensed boiler controller, a certified attendant from the maintenance team.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the solar papers (no factory licence for rooftop PV since 28 December 2024, an ERC exemption notification under 1,000 kVA, and PEA interconnection approval with zero-export control in 3 to 6 months; section 5.4);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go into the application from the start.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B (~215M THB)</w:t>
      </w:r>
      <w:r>
        <w:rPr/>
        <w:t xml:space="preserve">: the launch plant decided in October 2026, one Newbilt Duplex system and one Classic with the whole chain from the cutting room to the shrink wrapper, in one capital round and commissioned in sequence, with everything in: none of Plan A's six cost levers taken. In both plans the steam comes from biomass and PV sits on the factory roof only (~520 kWp; the office roof and the canopies are built PV-ready), as decided on 17 October 2026.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B,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full stack: XRF, laser confocal, wide-area profiler, inline vision, audio station</w:t>
            </w:r>
          </w:p>
        </w:tc>
        <w:tc>
          <w:tcPr>
            <w:tcW w:type="dxa" w:w="1701"/>
          </w:tcPr>
          <w:p>
            <w:pPr>
              <w:spacing w:after="20" w:before="20"/>
            </w:pPr>
            <w:r/>
            <w:r>
              <w:rPr>
                <w:sz w:val="17"/>
              </w:rPr>
              <w:t>350k to 810k</w:t>
            </w:r>
          </w:p>
        </w:tc>
        <w:tc>
          <w:tcPr>
            <w:tcW w:type="dxa" w:w="1701"/>
          </w:tcPr>
          <w:p>
            <w:pPr>
              <w:spacing w:after="20" w:before="20"/>
            </w:pPr>
            <w:r/>
            <w:r>
              <w:rPr>
                <w:sz w:val="17"/>
              </w:rPr>
              <w:t>11.6M to 26.7M</w:t>
            </w:r>
          </w:p>
        </w:tc>
        <w:tc>
          <w:tcPr>
            <w:tcW w:type="dxa" w:w="3288"/>
          </w:tcPr>
          <w:p>
            <w:pPr>
              <w:spacing w:after="20" w:before="20"/>
            </w:pPr>
            <w:r/>
            <w:r>
              <w:rPr>
                <w:sz w:val="17"/>
              </w:rPr>
              <w:t>Estimate; all of it at launch (Plan A buys the laser confocal and the wide-area profiler from revenue)</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two 500 kg/h biomass boiler modules (B-1, B-2; Getabec class), installed with fuel feed, grate and dust control</w:t>
            </w:r>
          </w:p>
        </w:tc>
        <w:tc>
          <w:tcPr>
            <w:tcW w:type="dxa" w:w="1701"/>
          </w:tcPr>
          <w:p>
            <w:pPr>
              <w:spacing w:after="20" w:before="20"/>
            </w:pPr>
            <w:r/>
            <w:r>
              <w:rPr>
                <w:sz w:val="17"/>
              </w:rPr>
              <w:t>182k to 303k</w:t>
            </w:r>
          </w:p>
        </w:tc>
        <w:tc>
          <w:tcPr>
            <w:tcW w:type="dxa" w:w="1701"/>
          </w:tcPr>
          <w:p>
            <w:pPr>
              <w:spacing w:after="20" w:before="20"/>
            </w:pPr>
            <w:r/>
            <w:r>
              <w:rPr>
                <w:sz w:val="17"/>
              </w:rPr>
              <w:t>6.0M to 10.0M</w:t>
            </w:r>
          </w:p>
        </w:tc>
        <w:tc>
          <w:tcPr>
            <w:tcW w:type="dxa" w:w="3288"/>
          </w:tcPr>
          <w:p>
            <w:pPr>
              <w:spacing w:after="20" w:before="20"/>
            </w:pPr>
            <w:r/>
            <w:r>
              <w:rPr>
                <w:sz w:val="17"/>
              </w:rPr>
              <w:t>Researched: utilities rows, the biomass package for ~1 t/h (engineering estimate); both plans run on biomass (decided 17 October 2026); the electric bank (Thai 4.5M to 7.0M, Chinese route 2.8M to 5.5M) is the alternative, not the plan</w:t>
            </w:r>
          </w:p>
        </w:tc>
      </w:tr>
      <w:tr>
        <w:trPr>
          <w:cantSplit/>
        </w:trPr>
        <w:tc>
          <w:tcPr>
            <w:tcW w:type="dxa" w:w="2948"/>
            <w:shd w:val="clear" w:color="auto" w:fill="F2F5FA"/>
          </w:tcPr>
          <w:p>
            <w:pPr>
              <w:spacing w:after="20" w:before="20"/>
            </w:pPr>
            <w:r/>
            <w:r>
              <w:rPr>
                <w:sz w:val="17"/>
              </w:rPr>
              <w:t>Biomass fuel store and handling: covered fuel store, chip bay, ash bins, a compact loader</w:t>
            </w:r>
          </w:p>
        </w:tc>
        <w:tc>
          <w:tcPr>
            <w:tcW w:type="dxa" w:w="1701"/>
            <w:shd w:val="clear" w:color="auto" w:fill="F2F5FA"/>
          </w:tcPr>
          <w:p>
            <w:pPr>
              <w:spacing w:after="20" w:before="20"/>
            </w:pPr>
            <w:r/>
            <w:r>
              <w:rPr>
                <w:sz w:val="17"/>
              </w:rPr>
              <w:t>30k to 61k</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utilities rows: 42 m² store drawn (~6 to 7 weeks of fresh chips), ~80 m² for a 3-month monsoon stock</w:t>
            </w:r>
          </w:p>
        </w:tc>
      </w:tr>
      <w:tr>
        <w:trPr>
          <w:cantSplit/>
        </w:trPr>
        <w:tc>
          <w:tcPr>
            <w:tcW w:type="dxa" w:w="2948"/>
          </w:tcPr>
          <w:p>
            <w:pPr>
              <w:spacing w:after="20" w:before="20"/>
            </w:pPr>
            <w:r/>
            <w:r>
              <w:rPr>
                <w:sz w:val="17"/>
              </w:rPr>
              <w:t>Cooling and compressed air: cooling backbone for four modules (plate heat exchanger, tanks, pumps, mains), two 250 kW chiller modules (CH-1, CH-2), screw compressor, dryer and receiver</w:t>
            </w:r>
          </w:p>
        </w:tc>
        <w:tc>
          <w:tcPr>
            <w:tcW w:type="dxa" w:w="1701"/>
          </w:tcPr>
          <w:p>
            <w:pPr>
              <w:spacing w:after="20" w:before="20"/>
            </w:pPr>
            <w:r/>
            <w:r>
              <w:rPr>
                <w:sz w:val="17"/>
              </w:rPr>
              <w:t>159k to 258k</w:t>
            </w:r>
          </w:p>
        </w:tc>
        <w:tc>
          <w:tcPr>
            <w:tcW w:type="dxa" w:w="1701"/>
          </w:tcPr>
          <w:p>
            <w:pPr>
              <w:spacing w:after="20" w:before="20"/>
            </w:pPr>
            <w:r/>
            <w:r>
              <w:rPr>
                <w:sz w:val="17"/>
              </w:rPr>
              <w:t>5.25M to 8.5M</w:t>
            </w:r>
          </w:p>
        </w:tc>
        <w:tc>
          <w:tcPr>
            <w:tcW w:type="dxa" w:w="3288"/>
          </w:tcPr>
          <w:p>
            <w:pPr>
              <w:spacing w:after="20" w:before="20"/>
            </w:pPr>
            <w:r/>
            <w:r>
              <w:rPr>
                <w:sz w:val="17"/>
              </w:rPr>
              <w:t>Researched: utilities rows; the compressor from a Thai supplier, with local service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Solar PV (EPC) on the factory roof, ~520 kWp, and the 271 kWh Gobel battery, owned (the office roof and the canopies PV-ready, panels later)</w:t>
            </w:r>
          </w:p>
        </w:tc>
        <w:tc>
          <w:tcPr>
            <w:tcW w:type="dxa" w:w="1701"/>
          </w:tcPr>
          <w:p>
            <w:pPr>
              <w:spacing w:after="20" w:before="20"/>
            </w:pPr>
            <w:r/>
            <w:r>
              <w:rPr>
                <w:sz w:val="17"/>
              </w:rPr>
              <w:t>376k to 516k</w:t>
            </w:r>
          </w:p>
        </w:tc>
        <w:tc>
          <w:tcPr>
            <w:tcW w:type="dxa" w:w="1701"/>
          </w:tcPr>
          <w:p>
            <w:pPr>
              <w:spacing w:after="20" w:before="20"/>
            </w:pPr>
            <w:r/>
            <w:r>
              <w:rPr>
                <w:sz w:val="17"/>
              </w:rPr>
              <w:t>12.4M to 17.0M</w:t>
            </w:r>
          </w:p>
        </w:tc>
        <w:tc>
          <w:tcPr>
            <w:tcW w:type="dxa" w:w="3288"/>
          </w:tcPr>
          <w:p>
            <w:pPr>
              <w:spacing w:after="20" w:before="20"/>
            </w:pPr>
            <w:r/>
            <w:r>
              <w:rPr>
                <w:sz w:val="17"/>
              </w:rPr>
              <w:t>Researched: utilities rows; PV at 20 to 26 THB/W installed, inverters included (10.4M to 13.5M), battery 2.0M to 3.5M; ~87 % of the yield used on site under zero export (estimate); owned, so the plant keeps the whole bill saving (no BOI promotion for solar installations since 1 July 2025, section 8.4)</w:t>
            </w:r>
          </w:p>
        </w:tc>
      </w:tr>
      <w:tr>
        <w:trPr>
          <w:cantSplit/>
        </w:trPr>
        <w:tc>
          <w:tcPr>
            <w:tcW w:type="dxa" w:w="2948"/>
            <w:shd w:val="clear" w:color="auto" w:fill="F2F5FA"/>
          </w:tcPr>
          <w:p>
            <w:pPr>
              <w:spacing w:after="20" w:before="20"/>
            </w:pPr>
            <w:r/>
            <w:r>
              <w:rPr>
                <w:sz w:val="17"/>
              </w:rPr>
              <w:t>Building ~1,500 m² plus civil and site works</w:t>
            </w:r>
          </w:p>
        </w:tc>
        <w:tc>
          <w:tcPr>
            <w:tcW w:type="dxa" w:w="1701"/>
            <w:shd w:val="clear" w:color="auto" w:fill="F2F5FA"/>
          </w:tcPr>
          <w:p>
            <w:pPr>
              <w:spacing w:after="20" w:before="20"/>
            </w:pPr>
            <w:r/>
            <w:r>
              <w:rPr>
                <w:sz w:val="17"/>
              </w:rPr>
              <w:t>650k to 1,100k</w:t>
            </w:r>
          </w:p>
        </w:tc>
        <w:tc>
          <w:tcPr>
            <w:tcW w:type="dxa" w:w="1701"/>
            <w:shd w:val="clear" w:color="auto" w:fill="F2F5FA"/>
          </w:tcPr>
          <w:p>
            <w:pPr>
              <w:spacing w:after="20" w:before="20"/>
            </w:pPr>
            <w:r/>
            <w:r>
              <w:rPr>
                <w:sz w:val="17"/>
              </w:rPr>
              <w:t>21.4M to 36.3M</w:t>
            </w:r>
          </w:p>
        </w:tc>
        <w:tc>
          <w:tcPr>
            <w:tcW w:type="dxa" w:w="3288"/>
            <w:shd w:val="clear" w:color="auto" w:fill="F2F5FA"/>
          </w:tcPr>
          <w:p>
            <w:pPr>
              <w:spacing w:after="20" w:before="20"/>
            </w:pPr>
            <w:r/>
            <w:r>
              <w:rPr>
                <w:sz w:val="17"/>
              </w:rPr>
              <w:t>Estimate at 12,000 to 20,000 THB/m² plus ~20 % site works; soil is the main variable; includes making the office roof and the canopies PV-ready (structure, conduit; small, estimate)</w:t>
            </w:r>
          </w:p>
        </w:tc>
      </w:tr>
      <w:tr>
        <w:trPr>
          <w:cantSplit/>
        </w:trPr>
        <w:tc>
          <w:tcPr>
            <w:tcW w:type="dxa" w:w="2948"/>
          </w:tcPr>
          <w:p>
            <w:pPr>
              <w:spacing w:after="20" w:before="20"/>
            </w:pPr>
            <w:r/>
            <w:r>
              <w:rPr>
                <w:sz w:val="17"/>
              </w:rPr>
              <w:t>Overhead crane, runway, frame premium, machine door</w:t>
            </w:r>
          </w:p>
        </w:tc>
        <w:tc>
          <w:tcPr>
            <w:tcW w:type="dxa" w:w="1701"/>
          </w:tcPr>
          <w:p>
            <w:pPr>
              <w:spacing w:after="20" w:before="20"/>
            </w:pPr>
            <w:r/>
            <w:r>
              <w:rPr>
                <w:sz w:val="17"/>
              </w:rPr>
              <w:t>97k to 227k</w:t>
            </w:r>
          </w:p>
        </w:tc>
        <w:tc>
          <w:tcPr>
            <w:tcW w:type="dxa" w:w="1701"/>
          </w:tcPr>
          <w:p>
            <w:pPr>
              <w:spacing w:after="20" w:before="20"/>
            </w:pPr>
            <w:r/>
            <w:r>
              <w:rPr>
                <w:sz w:val="17"/>
              </w:rPr>
              <w:t>3.2M to 7.5M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Maintenance workshop and machine bay fit-out</w:t>
            </w:r>
          </w:p>
        </w:tc>
        <w:tc>
          <w:tcPr>
            <w:tcW w:type="dxa" w:w="1701"/>
            <w:shd w:val="clear" w:color="auto" w:fill="F2F5FA"/>
          </w:tcPr>
          <w:p>
            <w:pPr>
              <w:spacing w:after="20" w:before="20"/>
            </w:pPr>
            <w:r/>
            <w:r>
              <w:rPr>
                <w:sz w:val="17"/>
              </w:rPr>
              <w:t>30k to 76k</w:t>
            </w:r>
          </w:p>
        </w:tc>
        <w:tc>
          <w:tcPr>
            <w:tcW w:type="dxa" w:w="1701"/>
            <w:shd w:val="clear" w:color="auto" w:fill="F2F5FA"/>
          </w:tcPr>
          <w:p>
            <w:pPr>
              <w:spacing w:after="20" w:before="20"/>
            </w:pPr>
            <w:r/>
            <w:r>
              <w:rPr>
                <w:sz w:val="17"/>
              </w:rPr>
              <w:t>1.0M to 2.5M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Visitor corridor and accessible entrance</w:t>
            </w:r>
          </w:p>
        </w:tc>
        <w:tc>
          <w:tcPr>
            <w:tcW w:type="dxa" w:w="1701"/>
          </w:tcPr>
          <w:p>
            <w:pPr>
              <w:spacing w:after="20" w:before="20"/>
            </w:pPr>
            <w:r/>
            <w:r>
              <w:rPr>
                <w:sz w:val="17"/>
              </w:rPr>
              <w:t>67k to 148k</w:t>
            </w:r>
          </w:p>
        </w:tc>
        <w:tc>
          <w:tcPr>
            <w:tcW w:type="dxa" w:w="1701"/>
          </w:tcPr>
          <w:p>
            <w:pPr>
              <w:spacing w:after="20" w:before="20"/>
            </w:pPr>
            <w:r/>
            <w:r>
              <w:rPr>
                <w:sz w:val="17"/>
              </w:rPr>
              <w:t>2.2M to 4.9M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Cassette duplication and CD-R duplication</w:t>
            </w:r>
          </w:p>
        </w:tc>
        <w:tc>
          <w:tcPr>
            <w:tcW w:type="dxa" w:w="1701"/>
            <w:shd w:val="clear" w:color="auto" w:fill="F2F5FA"/>
          </w:tcPr>
          <w:p>
            <w:pPr>
              <w:spacing w:after="20" w:before="20"/>
            </w:pPr>
            <w:r/>
            <w:r>
              <w:rPr>
                <w:sz w:val="17"/>
              </w:rPr>
              <w:t>55k to 190k</w:t>
            </w:r>
          </w:p>
        </w:tc>
        <w:tc>
          <w:tcPr>
            <w:tcW w:type="dxa" w:w="1701"/>
            <w:shd w:val="clear" w:color="auto" w:fill="F2F5FA"/>
          </w:tcPr>
          <w:p>
            <w:pPr>
              <w:spacing w:after="20" w:before="20"/>
            </w:pPr>
            <w:r/>
            <w:r>
              <w:rPr>
                <w:sz w:val="17"/>
              </w:rPr>
              <w:t>1.8M to 6.3M</w:t>
            </w:r>
          </w:p>
        </w:tc>
        <w:tc>
          <w:tcPr>
            <w:tcW w:type="dxa" w:w="3288"/>
            <w:shd w:val="clear" w:color="auto" w:fill="F2F5FA"/>
          </w:tcPr>
          <w:p>
            <w:pPr>
              <w:spacing w:after="20" w:before="20"/>
            </w:pPr>
            <w:r/>
            <w:r>
              <w:rPr>
                <w:sz w:val="17"/>
              </w:rPr>
              <w:t>Estimate, sections 4.8 and 4.9: cassette 40k to 150k, CD-R 15k to 40k</w:t>
            </w:r>
          </w:p>
        </w:tc>
      </w:tr>
      <w:tr>
        <w:trPr>
          <w:cantSplit/>
        </w:trPr>
        <w:tc>
          <w:tcPr>
            <w:tcW w:type="dxa" w:w="2948"/>
          </w:tcPr>
          <w:p>
            <w:pPr>
              <w:spacing w:after="20" w:before="20"/>
            </w:pPr>
            <w:r/>
            <w:r>
              <w:rPr>
                <w:sz w:val="17"/>
              </w:rPr>
              <w:t>Freight, installation, commissioning, training (Pheenix, Sibert, Sillitoe, Newbilt beyond its quoted 5 days)</w:t>
            </w:r>
          </w:p>
        </w:tc>
        <w:tc>
          <w:tcPr>
            <w:tcW w:type="dxa" w:w="1701"/>
          </w:tcPr>
          <w:p>
            <w:pPr>
              <w:spacing w:after="20" w:before="20"/>
            </w:pPr>
            <w:r/>
            <w:r>
              <w:rPr>
                <w:sz w:val="17"/>
              </w:rPr>
              <w:t>150k to 300k</w:t>
            </w:r>
          </w:p>
        </w:tc>
        <w:tc>
          <w:tcPr>
            <w:tcW w:type="dxa" w:w="1701"/>
          </w:tcPr>
          <w:p>
            <w:pPr>
              <w:spacing w:after="20" w:before="20"/>
            </w:pPr>
            <w:r/>
            <w:r>
              <w:rPr>
                <w:sz w:val="17"/>
              </w:rPr>
              <w:t>5.0M to 9.9M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Working capital, PVC stock, spares, lease deposit, first-year rent</w:t>
            </w:r>
          </w:p>
        </w:tc>
        <w:tc>
          <w:tcPr>
            <w:tcW w:type="dxa" w:w="1701"/>
            <w:shd w:val="clear" w:color="auto" w:fill="F2F5FA"/>
          </w:tcPr>
          <w:p>
            <w:pPr>
              <w:spacing w:after="20" w:before="20"/>
            </w:pPr>
            <w:r/>
            <w:r>
              <w:rPr>
                <w:sz w:val="17"/>
              </w:rPr>
              <w:t>137k to 293k</w:t>
            </w:r>
          </w:p>
        </w:tc>
        <w:tc>
          <w:tcPr>
            <w:tcW w:type="dxa" w:w="1701"/>
            <w:shd w:val="clear" w:color="auto" w:fill="F2F5FA"/>
          </w:tcPr>
          <w:p>
            <w:pPr>
              <w:spacing w:after="20" w:before="20"/>
            </w:pPr>
            <w:r/>
            <w:r>
              <w:rPr>
                <w:sz w:val="17"/>
              </w:rPr>
              <w:t>4.5M to 9.6M</w:t>
            </w:r>
          </w:p>
        </w:tc>
        <w:tc>
          <w:tcPr>
            <w:tcW w:type="dxa" w:w="3288"/>
            <w:shd w:val="clear" w:color="auto" w:fill="F2F5FA"/>
          </w:tcPr>
          <w:p>
            <w:pPr>
              <w:spacing w:after="20" w:before="20"/>
            </w:pPr>
            <w:r/>
            <w:r>
              <w:rPr>
                <w:sz w:val="17"/>
              </w:rPr>
              <w:t>Estimate; land is leased, so no land purchase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~4.42M to 7.79M</w:t>
            </w:r>
          </w:p>
        </w:tc>
        <w:tc>
          <w:tcPr>
            <w:tcW w:type="dxa" w:w="1701"/>
          </w:tcPr>
          <w:p>
            <w:pPr>
              <w:spacing w:after="20" w:before="20"/>
            </w:pPr>
            <w:r/>
            <w:r>
              <w:rPr>
                <w:b/>
                <w:sz w:val="17"/>
              </w:rPr>
              <w:t>~146.0M to 257.1M</w:t>
            </w:r>
          </w:p>
        </w:tc>
        <w:tc>
          <w:tcPr>
            <w:tcW w:type="dxa" w:w="3288"/>
          </w:tcPr>
          <w:p>
            <w:pPr>
              <w:spacing w:after="20" w:before="20"/>
            </w:pPr>
            <w:r/>
            <w:r>
              <w:rPr>
                <w:b/>
                <w:sz w:val="17"/>
              </w:rPr>
              <w:t>Midpoint ~201.6M THB (~6.11M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B price</w:t>
            </w:r>
          </w:p>
        </w:tc>
        <w:tc>
          <w:tcPr>
            <w:tcW w:type="dxa" w:w="1701"/>
          </w:tcPr>
          <w:p>
            <w:pPr>
              <w:spacing w:after="20" w:before="20"/>
            </w:pPr>
            <w:r/>
            <w:r>
              <w:rPr>
                <w:b/>
                <w:sz w:val="17"/>
              </w:rPr>
              <w:t>~4.73M to 8.40M</w:t>
            </w:r>
          </w:p>
        </w:tc>
        <w:tc>
          <w:tcPr>
            <w:tcW w:type="dxa" w:w="1701"/>
          </w:tcPr>
          <w:p>
            <w:pPr>
              <w:spacing w:after="20" w:before="20"/>
            </w:pPr>
            <w:r/>
            <w:r>
              <w:rPr>
                <w:b/>
                <w:sz w:val="17"/>
              </w:rPr>
              <w:t>~156M to 277M</w:t>
            </w:r>
          </w:p>
        </w:tc>
        <w:tc>
          <w:tcPr>
            <w:tcW w:type="dxa" w:w="3288"/>
          </w:tcPr>
          <w:p>
            <w:pPr>
              <w:spacing w:after="20" w:before="20"/>
            </w:pPr>
            <w:r/>
            <w:r>
              <w:rPr>
                <w:b/>
                <w:sz w:val="17"/>
              </w:rPr>
              <w:t>Midpoint ~217M THB (~6.56M USD): ~215M THB</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~30M THB at the midpoint</w:t>
            </w:r>
          </w:p>
        </w:tc>
      </w:tr>
    </w:tbl>
    <w:p>
      <w:pPr>
        <w:spacing w:before="40" w:after="160"/>
      </w:pPr>
      <w:r>
        <w:rPr>
          <w:i/>
          <w:color w:val="595959"/>
          <w:sz w:val="17"/>
        </w:rPr>
        <w:t>Source: docs/finance/total-investment.md, 'Two plans', and the Plan B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~30M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B is the launch plant that estimate was made for.</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~182M at the midpoint, which is </w:t>
      </w:r>
      <w:r>
        <w:rPr>
          <w:b/>
        </w:rPr>
        <w:t>~2M above 180M</w:t>
      </w:r>
      <w:r>
        <w:rPr/>
        <w:t xml:space="preserve"> (the low end of the reserve, 177M, fits); </w:t>
      </w:r>
      <w:r>
        <w:rPr>
          <w:b/>
        </w:rPr>
        <w:t>Plan B</w:t>
      </w:r>
      <w:r>
        <w:rPr/>
        <w:t xml:space="preserve"> builds the same launch plant with everything in, none of the levers taken, at ~215M THB: ~217M at the midpoint, ~0.6M above 180M plus 20 % (216M) and inside 225M. Both burn biomass for steam and carry PV on the factory roof only. This document is Plan B (~215M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w:t>
            </w:r>
          </w:p>
        </w:tc>
        <w:tc>
          <w:tcPr>
            <w:tcW w:type="dxa" w:w="3515"/>
            <w:shd w:val="clear" w:color="auto" w:fill="1F3864"/>
          </w:tcPr>
          <w:p>
            <w:pPr>
              <w:spacing w:after="20" w:before="20"/>
            </w:pPr>
            <w:r>
              <w:rPr>
                <w:b/>
              </w:rPr>
            </w:r>
            <w:r>
              <w:rPr>
                <w:b/>
                <w:color w:val="FFFFFF"/>
                <w:sz w:val="17"/>
              </w:rPr>
              <w:t>Plan B (this plan)</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~182M THB (~5.52M USD): ~180M, ~2M above 180M at the midpoint</w:t>
            </w:r>
          </w:p>
        </w:tc>
        <w:tc>
          <w:tcPr>
            <w:tcW w:type="dxa" w:w="3515"/>
          </w:tcPr>
          <w:p>
            <w:pPr>
              <w:spacing w:after="20" w:before="20"/>
            </w:pPr>
            <w:r/>
            <w:r>
              <w:rPr>
                <w:sz w:val="17"/>
              </w:rPr>
              <w:t>~217M THB (~6.56M USD): ~215M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~132M to 233M THB</w:t>
            </w:r>
          </w:p>
        </w:tc>
        <w:tc>
          <w:tcPr>
            <w:tcW w:type="dxa" w:w="3515"/>
            <w:shd w:val="clear" w:color="auto" w:fill="F2F5FA"/>
          </w:tcPr>
          <w:p>
            <w:pPr>
              <w:spacing w:after="20" w:before="20"/>
            </w:pPr>
            <w:r/>
            <w:r>
              <w:rPr>
                <w:sz w:val="17"/>
              </w:rPr>
              <w:t>~156M to 277M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The same 3</w:t>
            </w:r>
          </w:p>
        </w:tc>
      </w:tr>
      <w:tr>
        <w:trPr>
          <w:cantSplit/>
        </w:trPr>
        <w:tc>
          <w:tcPr>
            <w:tcW w:type="dxa" w:w="2608"/>
            <w:shd w:val="clear" w:color="auto" w:fill="F2F5FA"/>
          </w:tcPr>
          <w:p>
            <w:pPr>
              <w:spacing w:after="20" w:before="20"/>
            </w:pPr>
            <w:r/>
            <w:r>
              <w:rPr>
                <w:sz w:val="17"/>
              </w:rPr>
              <w:t>Steam and solar</w:t>
            </w:r>
          </w:p>
        </w:tc>
        <w:tc>
          <w:tcPr>
            <w:tcW w:type="dxa" w:w="3515"/>
            <w:shd w:val="clear" w:color="auto" w:fill="F2F5FA"/>
          </w:tcPr>
          <w:p>
            <w:pPr>
              <w:spacing w:after="20" w:before="20"/>
            </w:pPr>
            <w:r/>
            <w:r>
              <w:rPr>
                <w:sz w:val="17"/>
              </w:rPr>
              <w:t>Biomass steam (two 500 kg/h modules); ~520 kWp on the factory roof through a solar PPA</w:t>
            </w:r>
          </w:p>
        </w:tc>
        <w:tc>
          <w:tcPr>
            <w:tcW w:type="dxa" w:w="3515"/>
            <w:shd w:val="clear" w:color="auto" w:fill="F2F5FA"/>
          </w:tcPr>
          <w:p>
            <w:pPr>
              <w:spacing w:after="20" w:before="20"/>
            </w:pPr>
            <w:r/>
            <w:r>
              <w:rPr>
                <w:sz w:val="17"/>
              </w:rPr>
              <w:t>Biomass steam, the same; the ~520 kWp array and the battery owned</w:t>
            </w:r>
          </w:p>
        </w:tc>
      </w:tr>
      <w:tr>
        <w:trPr>
          <w:cantSplit/>
        </w:trPr>
        <w:tc>
          <w:tcPr>
            <w:tcW w:type="dxa" w:w="2608"/>
          </w:tcPr>
          <w:p>
            <w:pPr>
              <w:spacing w:after="20" w:before="20"/>
            </w:pPr>
            <w:r/>
            <w:r>
              <w:rPr>
                <w:sz w:val="17"/>
              </w:rPr>
              <w:t>Records a year at 60 % specials</w:t>
            </w:r>
          </w:p>
        </w:tc>
        <w:tc>
          <w:tcPr>
            <w:tcW w:type="dxa" w:w="3515"/>
          </w:tcPr>
          <w:p>
            <w:pPr>
              <w:spacing w:after="20" w:before="20"/>
            </w:pPr>
            <w:r/>
            <w:r>
              <w:rPr>
                <w:sz w:val="17"/>
              </w:rPr>
              <w:t>~0.58 to 0.90M, central 0.74M (Duplex-limited)</w:t>
            </w:r>
          </w:p>
        </w:tc>
        <w:tc>
          <w:tcPr>
            <w:tcW w:type="dxa" w:w="3515"/>
          </w:tcPr>
          <w:p>
            <w:pPr>
              <w:spacing w:after="20" w:before="20"/>
            </w:pPr>
            <w:r/>
            <w:r>
              <w:rPr>
                <w:sz w:val="17"/>
              </w:rPr>
              <w:t>The same</w:t>
            </w:r>
          </w:p>
        </w:tc>
      </w:tr>
      <w:tr>
        <w:trPr>
          <w:cantSplit/>
        </w:trPr>
        <w:tc>
          <w:tcPr>
            <w:tcW w:type="dxa" w:w="2608"/>
            <w:shd w:val="clear" w:color="auto" w:fill="F2F5FA"/>
          </w:tcPr>
          <w:p>
            <w:pPr>
              <w:spacing w:after="20" w:before="20"/>
            </w:pPr>
            <w:r/>
            <w:r>
              <w:rPr>
                <w:sz w:val="17"/>
              </w:rPr>
              <w:t>Revenue, central</w:t>
            </w:r>
          </w:p>
        </w:tc>
        <w:tc>
          <w:tcPr>
            <w:tcW w:type="dxa" w:w="3515"/>
            <w:shd w:val="clear" w:color="auto" w:fill="F2F5FA"/>
          </w:tcPr>
          <w:p>
            <w:pPr>
              <w:spacing w:after="20" w:before="20"/>
            </w:pPr>
            <w:r/>
            <w:r>
              <w:rPr>
                <w:sz w:val="17"/>
              </w:rPr>
              <w:t>3.65M USD (~120M THB)</w:t>
            </w:r>
          </w:p>
        </w:tc>
        <w:tc>
          <w:tcPr>
            <w:tcW w:type="dxa" w:w="3515"/>
            <w:shd w:val="clear" w:color="auto" w:fill="F2F5FA"/>
          </w:tcPr>
          <w:p>
            <w:pPr>
              <w:spacing w:after="20" w:before="20"/>
            </w:pPr>
            <w:r/>
            <w:r>
              <w:rPr>
                <w:sz w:val="17"/>
              </w:rPr>
              <w:t>The same (cassette and CD-R not modelled)</w:t>
            </w:r>
          </w:p>
        </w:tc>
      </w:tr>
      <w:tr>
        <w:trPr>
          <w:cantSplit/>
        </w:trPr>
        <w:tc>
          <w:tcPr>
            <w:tcW w:type="dxa" w:w="2608"/>
          </w:tcPr>
          <w:p>
            <w:pPr>
              <w:spacing w:after="20" w:before="20"/>
            </w:pPr>
            <w:r/>
            <w:r>
              <w:rPr>
                <w:sz w:val="17"/>
              </w:rPr>
              <w:t>EBITDA, central</w:t>
            </w:r>
          </w:p>
        </w:tc>
        <w:tc>
          <w:tcPr>
            <w:tcW w:type="dxa" w:w="3515"/>
          </w:tcPr>
          <w:p>
            <w:pPr>
              <w:spacing w:after="20" w:before="20"/>
            </w:pPr>
            <w:r/>
            <w:r>
              <w:rPr>
                <w:sz w:val="17"/>
              </w:rPr>
              <w:t>1.73M USD</w:t>
            </w:r>
          </w:p>
        </w:tc>
        <w:tc>
          <w:tcPr>
            <w:tcW w:type="dxa" w:w="3515"/>
          </w:tcPr>
          <w:p>
            <w:pPr>
              <w:spacing w:after="20" w:before="20"/>
            </w:pPr>
            <w:r/>
            <w:r>
              <w:rPr>
                <w:sz w:val="17"/>
              </w:rPr>
              <w:t>1.73M USD (calculator: 2.23M against Plan A's 2.17M, no PPA power bill)</w:t>
            </w:r>
          </w:p>
        </w:tc>
      </w:tr>
      <w:tr>
        <w:trPr>
          <w:cantSplit/>
        </w:trPr>
        <w:tc>
          <w:tcPr>
            <w:tcW w:type="dxa" w:w="2608"/>
            <w:shd w:val="clear" w:color="auto" w:fill="F2F5FA"/>
          </w:tcPr>
          <w:p>
            <w:pPr>
              <w:spacing w:after="20" w:before="20"/>
            </w:pPr>
            <w:r/>
            <w:r>
              <w:rPr>
                <w:sz w:val="17"/>
              </w:rPr>
              <w:t>Operating profit, adverse case</w:t>
            </w:r>
          </w:p>
        </w:tc>
        <w:tc>
          <w:tcPr>
            <w:tcW w:type="dxa" w:w="3515"/>
            <w:shd w:val="clear" w:color="auto" w:fill="F2F5FA"/>
          </w:tcPr>
          <w:p>
            <w:pPr>
              <w:spacing w:after="20" w:before="20"/>
            </w:pPr>
            <w:r/>
            <w:r>
              <w:rPr>
                <w:sz w:val="17"/>
              </w:rPr>
              <w:t>-0.41M USD: loses money</w:t>
            </w:r>
          </w:p>
        </w:tc>
        <w:tc>
          <w:tcPr>
            <w:tcW w:type="dxa" w:w="3515"/>
            <w:shd w:val="clear" w:color="auto" w:fill="F2F5FA"/>
          </w:tcPr>
          <w:p>
            <w:pPr>
              <w:spacing w:after="20" w:before="20"/>
            </w:pPr>
            <w:r/>
            <w:r>
              <w:rPr>
                <w:sz w:val="17"/>
              </w:rPr>
              <w:t>-0.55M USD: loses more (more depreciation on the same EBITDA)</w:t>
            </w:r>
          </w:p>
        </w:tc>
      </w:tr>
      <w:tr>
        <w:trPr>
          <w:cantSplit/>
        </w:trPr>
        <w:tc>
          <w:tcPr>
            <w:tcW w:type="dxa" w:w="2608"/>
          </w:tcPr>
          <w:p>
            <w:pPr>
              <w:spacing w:after="20" w:before="20"/>
            </w:pPr>
            <w:r/>
            <w:r>
              <w:rPr>
                <w:sz w:val="17"/>
              </w:rPr>
              <w:t>Payback on the plan price, central (EBITDA, mature year)</w:t>
            </w:r>
          </w:p>
        </w:tc>
        <w:tc>
          <w:tcPr>
            <w:tcW w:type="dxa" w:w="3515"/>
          </w:tcPr>
          <w:p>
            <w:pPr>
              <w:spacing w:after="20" w:before="20"/>
            </w:pPr>
            <w:r/>
            <w:r>
              <w:rPr>
                <w:sz w:val="17"/>
              </w:rPr>
              <w:t>~3.2 yr (2.3 to 4.1)</w:t>
            </w:r>
          </w:p>
        </w:tc>
        <w:tc>
          <w:tcPr>
            <w:tcW w:type="dxa" w:w="3515"/>
          </w:tcPr>
          <w:p>
            <w:pPr>
              <w:spacing w:after="20" w:before="20"/>
            </w:pPr>
            <w:r/>
            <w:r>
              <w:rPr>
                <w:sz w:val="17"/>
              </w:rPr>
              <w:t>~3.8 yr (2.7 to 4.9; calculator: 2.7 yr against Plan A's 2.3)</w:t>
            </w:r>
          </w:p>
        </w:tc>
      </w:tr>
      <w:tr>
        <w:trPr>
          <w:cantSplit/>
        </w:trPr>
        <w:tc>
          <w:tcPr>
            <w:tcW w:type="dxa" w:w="2608"/>
            <w:shd w:val="clear" w:color="auto" w:fill="F2F5FA"/>
          </w:tcPr>
          <w:p>
            <w:pPr>
              <w:spacing w:after="20" w:before="20"/>
            </w:pPr>
            <w:r/>
            <w:r>
              <w:rPr>
                <w:sz w:val="17"/>
              </w:rPr>
              <w:t>What it gives up or takes on</w:t>
            </w:r>
          </w:p>
        </w:tc>
        <w:tc>
          <w:tcPr>
            <w:tcW w:type="dxa" w:w="3515"/>
            <w:shd w:val="clear" w:color="auto" w:fill="F2F5FA"/>
          </w:tcPr>
          <w:p>
            <w:pPr>
              <w:spacing w:after="20" w:before="20"/>
            </w:pPr>
            <w:r/>
            <w:r>
              <w:rPr>
                <w:sz w:val="17"/>
              </w:rPr>
              <w:t>Six levers: solar through a PPA (a power bill of ~0.06M USD a year), confocal and profiler from revenue, no tours at first, cassette and CD-R later, a rented crane, a Chinese compressor; the second Duplex waits for revenue</w:t>
            </w:r>
          </w:p>
        </w:tc>
        <w:tc>
          <w:tcPr>
            <w:tcW w:type="dxa" w:w="3515"/>
            <w:shd w:val="clear" w:color="auto" w:fill="F2F5FA"/>
          </w:tcPr>
          <w:p>
            <w:pPr>
              <w:spacing w:after="20" w:before="20"/>
            </w:pPr>
            <w:r/>
            <w:r>
              <w:rPr>
                <w:sz w:val="17"/>
              </w:rPr>
              <w:t>No levers: buys at launch what Plan A leases or defers, ~35M THB (~19 %) more (owned solar and battery, ~520 kWp on the factory roof with no PPA bill, the full metrology stack, the visitor corridor, cassette and CD-R, a bought crane, a Thai compressor); the second Duplex waits for revenue</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B: the launch plant with everything in, no levers.</w:t>
      </w:r>
      <w:r>
        <w:rPr/>
        <w:t xml:space="preserve"> What Plan B keeps that Plan A's six cost levers lease, defer or buy through the Chinese route, midpoint values:</w:t>
      </w:r>
    </w:p>
    <w:tbl>
      <w:tblPr>
        <w:tblStyle w:val="TableGrid"/>
        <w:tblW w:type="auto" w:w="0"/>
        <w:jc w:val="center"/>
        <w:tblLayout w:type="fixed"/>
        <w:tblLook w:firstColumn="1" w:firstRow="1" w:lastColumn="0" w:lastRow="0" w:noHBand="0" w:noVBand="1" w:val="04A0"/>
      </w:tblPr>
      <w:tblGrid>
        <w:gridCol w:w="3515"/>
        <w:gridCol w:w="3969"/>
        <w:gridCol w:w="2154"/>
      </w:tblGrid>
      <w:tr>
        <w:trPr>
          <w:tblHeader w:val="true"/>
          <w:cantSplit/>
        </w:trPr>
        <w:tc>
          <w:tcPr>
            <w:tcW w:type="dxa" w:w="3515"/>
            <w:shd w:val="clear" w:color="auto" w:fill="1F3864"/>
          </w:tcPr>
          <w:p>
            <w:pPr>
              <w:spacing w:after="20" w:before="20"/>
            </w:pPr>
            <w:r>
              <w:rPr>
                <w:b/>
              </w:rPr>
            </w:r>
            <w:r>
              <w:rPr>
                <w:b/>
                <w:color w:val="FFFFFF"/>
                <w:sz w:val="17"/>
              </w:rPr>
              <w:t>In at launch in Plan B</w:t>
            </w:r>
          </w:p>
        </w:tc>
        <w:tc>
          <w:tcPr>
            <w:tcW w:type="dxa" w:w="3969"/>
            <w:shd w:val="clear" w:color="auto" w:fill="1F3864"/>
          </w:tcPr>
          <w:p>
            <w:pPr>
              <w:spacing w:after="20" w:before="20"/>
            </w:pPr>
            <w:r>
              <w:rPr>
                <w:b/>
              </w:rPr>
            </w:r>
            <w:r>
              <w:rPr>
                <w:b/>
                <w:color w:val="FFFFFF"/>
                <w:sz w:val="17"/>
              </w:rPr>
              <w:t>What it gives the plant</w:t>
            </w:r>
          </w:p>
        </w:tc>
        <w:tc>
          <w:tcPr>
            <w:tcW w:type="dxa" w:w="2154"/>
            <w:shd w:val="clear" w:color="auto" w:fill="1F3864"/>
          </w:tcPr>
          <w:p>
            <w:pPr>
              <w:spacing w:after="20" w:before="20"/>
            </w:pPr>
            <w:r>
              <w:rPr>
                <w:b/>
              </w:rPr>
            </w:r>
            <w:r>
              <w:rPr>
                <w:b/>
                <w:color w:val="FFFFFF"/>
                <w:sz w:val="17"/>
              </w:rPr>
              <w:t>THB, midpoint (Plan A's lever)</w:t>
            </w:r>
          </w:p>
        </w:tc>
      </w:tr>
      <w:tr>
        <w:trPr>
          <w:cantSplit/>
        </w:trPr>
        <w:tc>
          <w:tcPr>
            <w:tcW w:type="dxa" w:w="3515"/>
          </w:tcPr>
          <w:p>
            <w:pPr>
              <w:spacing w:after="20" w:before="20"/>
            </w:pPr>
            <w:r/>
            <w:r>
              <w:rPr>
                <w:sz w:val="17"/>
              </w:rPr>
              <w:t>Solar PV on the factory roof (~520 kWp; the office roof and the canopies PV-ready) and the 271 kWh battery, owned (EPC and Gobel battery)</w:t>
            </w:r>
          </w:p>
        </w:tc>
        <w:tc>
          <w:tcPr>
            <w:tcW w:type="dxa" w:w="3969"/>
          </w:tcPr>
          <w:p>
            <w:pPr>
              <w:spacing w:after="20" w:before="20"/>
            </w:pPr>
            <w:r/>
            <w:r>
              <w:rPr>
                <w:sz w:val="17"/>
              </w:rPr>
              <w:t>No PPA power bill: the whole saving on the ~633 MWh used on site (~2.3M to 2.5M THB a year) stays with the plant instead of ~1.9M THB (~0.06M USD) a year going to a PPA installer; payback ~4.1 to 5.8 years (estimates)</w:t>
            </w:r>
          </w:p>
        </w:tc>
        <w:tc>
          <w:tcPr>
            <w:tcW w:type="dxa" w:w="2154"/>
          </w:tcPr>
          <w:p>
            <w:pPr>
              <w:spacing w:after="20" w:before="20"/>
            </w:pPr>
            <w:r/>
            <w:r>
              <w:rPr>
                <w:sz w:val="17"/>
              </w:rPr>
              <w:t>~14.7M</w:t>
            </w:r>
          </w:p>
        </w:tc>
      </w:tr>
      <w:tr>
        <w:trPr>
          <w:cantSplit/>
        </w:trPr>
        <w:tc>
          <w:tcPr>
            <w:tcW w:type="dxa" w:w="3515"/>
            <w:shd w:val="clear" w:color="auto" w:fill="F2F5FA"/>
          </w:tcPr>
          <w:p>
            <w:pPr>
              <w:spacing w:after="20" w:before="20"/>
            </w:pPr>
            <w:r/>
            <w:r>
              <w:rPr>
                <w:sz w:val="17"/>
              </w:rPr>
              <w:t>Metrology, full stack: XRF, laser confocal, wide-area profiler, inline vision, audio station</w:t>
            </w:r>
          </w:p>
        </w:tc>
        <w:tc>
          <w:tcPr>
            <w:tcW w:type="dxa" w:w="3969"/>
            <w:shd w:val="clear" w:color="auto" w:fill="F2F5FA"/>
          </w:tcPr>
          <w:p>
            <w:pPr>
              <w:spacing w:after="20" w:before="20"/>
            </w:pPr>
            <w:r/>
            <w:r>
              <w:rPr>
                <w:sz w:val="17"/>
              </w:rPr>
              <w:t>Every stamper measured fully from the first release, the core of the traceability pitch</w:t>
            </w:r>
          </w:p>
        </w:tc>
        <w:tc>
          <w:tcPr>
            <w:tcW w:type="dxa" w:w="2154"/>
            <w:shd w:val="clear" w:color="auto" w:fill="F2F5FA"/>
          </w:tcPr>
          <w:p>
            <w:pPr>
              <w:spacing w:after="20" w:before="20"/>
            </w:pPr>
            <w:r/>
            <w:r>
              <w:rPr>
                <w:sz w:val="17"/>
              </w:rPr>
              <w:t>~8.8M</w:t>
            </w:r>
          </w:p>
        </w:tc>
      </w:tr>
      <w:tr>
        <w:trPr>
          <w:cantSplit/>
        </w:trPr>
        <w:tc>
          <w:tcPr>
            <w:tcW w:type="dxa" w:w="3515"/>
          </w:tcPr>
          <w:p>
            <w:pPr>
              <w:spacing w:after="20" w:before="20"/>
            </w:pPr>
            <w:r/>
            <w:r>
              <w:rPr>
                <w:sz w:val="17"/>
              </w:rPr>
              <w:t>Visitor corridor and accessible entrance</w:t>
            </w:r>
          </w:p>
        </w:tc>
        <w:tc>
          <w:tcPr>
            <w:tcW w:type="dxa" w:w="3969"/>
          </w:tcPr>
          <w:p>
            <w:pPr>
              <w:spacing w:after="20" w:before="20"/>
            </w:pPr>
            <w:r/>
            <w:r>
              <w:rPr>
                <w:sz w:val="17"/>
              </w:rPr>
              <w:t>Public tours and the Payap programmes possible from the start</w:t>
            </w:r>
          </w:p>
        </w:tc>
        <w:tc>
          <w:tcPr>
            <w:tcW w:type="dxa" w:w="2154"/>
          </w:tcPr>
          <w:p>
            <w:pPr>
              <w:spacing w:after="20" w:before="20"/>
            </w:pPr>
            <w:r/>
            <w:r>
              <w:rPr>
                <w:sz w:val="17"/>
              </w:rPr>
              <w:t>~3.6M</w:t>
            </w:r>
          </w:p>
        </w:tc>
      </w:tr>
      <w:tr>
        <w:trPr>
          <w:cantSplit/>
        </w:trPr>
        <w:tc>
          <w:tcPr>
            <w:tcW w:type="dxa" w:w="3515"/>
            <w:shd w:val="clear" w:color="auto" w:fill="F2F5FA"/>
          </w:tcPr>
          <w:p>
            <w:pPr>
              <w:spacing w:after="20" w:before="20"/>
            </w:pPr>
            <w:r/>
            <w:r>
              <w:rPr>
                <w:sz w:val="17"/>
              </w:rPr>
              <w:t>Cassette and CD-R duplication</w:t>
            </w:r>
          </w:p>
        </w:tc>
        <w:tc>
          <w:tcPr>
            <w:tcW w:type="dxa" w:w="3969"/>
            <w:shd w:val="clear" w:color="auto" w:fill="F2F5FA"/>
          </w:tcPr>
          <w:p>
            <w:pPr>
              <w:spacing w:after="20" w:before="20"/>
            </w:pPr>
            <w:r/>
            <w:r>
              <w:rPr>
                <w:sz w:val="17"/>
              </w:rPr>
              <w:t>Both formats sold from launch</w:t>
            </w:r>
          </w:p>
        </w:tc>
        <w:tc>
          <w:tcPr>
            <w:tcW w:type="dxa" w:w="2154"/>
            <w:shd w:val="clear" w:color="auto" w:fill="F2F5FA"/>
          </w:tcPr>
          <w:p>
            <w:pPr>
              <w:spacing w:after="20" w:before="20"/>
            </w:pPr>
            <w:r/>
            <w:r>
              <w:rPr>
                <w:sz w:val="17"/>
              </w:rPr>
              <w:t>~4.0M</w:t>
            </w:r>
          </w:p>
        </w:tc>
      </w:tr>
      <w:tr>
        <w:trPr>
          <w:cantSplit/>
        </w:trPr>
        <w:tc>
          <w:tcPr>
            <w:tcW w:type="dxa" w:w="3515"/>
          </w:tcPr>
          <w:p>
            <w:pPr>
              <w:spacing w:after="20" w:before="20"/>
            </w:pPr>
            <w:r/>
            <w:r>
              <w:rPr>
                <w:sz w:val="17"/>
              </w:rPr>
              <w:t>5 t overhead crane, runway, frame premium, machine door, bought</w:t>
            </w:r>
          </w:p>
        </w:tc>
        <w:tc>
          <w:tcPr>
            <w:tcW w:type="dxa" w:w="3969"/>
          </w:tcPr>
          <w:p>
            <w:pPr>
              <w:spacing w:after="20" w:before="20"/>
            </w:pPr>
            <w:r/>
            <w:r>
              <w:rPr>
                <w:sz w:val="17"/>
              </w:rPr>
              <w:t>Its own crane over the press hall; no mobile crane to rent for the installations</w:t>
            </w:r>
          </w:p>
        </w:tc>
        <w:tc>
          <w:tcPr>
            <w:tcW w:type="dxa" w:w="2154"/>
          </w:tcPr>
          <w:p>
            <w:pPr>
              <w:spacing w:after="20" w:before="20"/>
            </w:pPr>
            <w:r/>
            <w:r>
              <w:rPr>
                <w:sz w:val="17"/>
              </w:rPr>
              <w:t>~3.2M</w:t>
            </w:r>
          </w:p>
        </w:tc>
      </w:tr>
      <w:tr>
        <w:trPr>
          <w:cantSplit/>
        </w:trPr>
        <w:tc>
          <w:tcPr>
            <w:tcW w:type="dxa" w:w="3515"/>
            <w:shd w:val="clear" w:color="auto" w:fill="F2F5FA"/>
          </w:tcPr>
          <w:p>
            <w:pPr>
              <w:spacing w:after="20" w:before="20"/>
            </w:pPr>
            <w:r/>
            <w:r>
              <w:rPr>
                <w:sz w:val="17"/>
              </w:rPr>
              <w:t>Screw compressor from a Thai supplier</w:t>
            </w:r>
          </w:p>
        </w:tc>
        <w:tc>
          <w:tcPr>
            <w:tcW w:type="dxa" w:w="3969"/>
            <w:shd w:val="clear" w:color="auto" w:fill="F2F5FA"/>
          </w:tcPr>
          <w:p>
            <w:pPr>
              <w:spacing w:after="20" w:before="20"/>
            </w:pPr>
            <w:r/>
            <w:r>
              <w:rPr>
                <w:sz w:val="17"/>
              </w:rPr>
              <w:t>Local service</w:t>
            </w:r>
          </w:p>
        </w:tc>
        <w:tc>
          <w:tcPr>
            <w:tcW w:type="dxa" w:w="2154"/>
            <w:shd w:val="clear" w:color="auto" w:fill="F2F5FA"/>
          </w:tcPr>
          <w:p>
            <w:pPr>
              <w:spacing w:after="20" w:before="20"/>
            </w:pPr>
            <w:r/>
            <w:r>
              <w:rPr>
                <w:sz w:val="17"/>
              </w:rPr>
              <w:t>~0.25M</w:t>
            </w:r>
          </w:p>
        </w:tc>
      </w:tr>
      <w:tr>
        <w:trPr>
          <w:cantSplit/>
        </w:trPr>
        <w:tc>
          <w:tcPr>
            <w:tcW w:type="dxa" w:w="3515"/>
          </w:tcPr>
          <w:p>
            <w:pPr>
              <w:spacing w:after="20" w:before="20"/>
            </w:pPr>
            <w:r/>
            <w:r>
              <w:rPr>
                <w:b/>
                <w:sz w:val="17"/>
              </w:rPr>
              <w:t>Together</w:t>
            </w:r>
          </w:p>
        </w:tc>
        <w:tc>
          <w:tcPr>
            <w:tcW w:type="dxa" w:w="3969"/>
          </w:tcPr>
          <w:p>
            <w:pPr>
              <w:spacing w:after="20" w:before="20"/>
            </w:pPr>
            <w:r/>
          </w:p>
        </w:tc>
        <w:tc>
          <w:tcPr>
            <w:tcW w:type="dxa" w:w="2154"/>
          </w:tcPr>
          <w:p>
            <w:pPr>
              <w:spacing w:after="20" w:before="20"/>
            </w:pPr>
            <w:r/>
            <w:r>
              <w:rPr>
                <w:b/>
                <w:sz w:val="17"/>
              </w:rPr>
              <w:t>~34.5M (201.6M minus Plan A's 167.1M)</w:t>
            </w:r>
          </w:p>
        </w:tc>
      </w:tr>
      <w:tr>
        <w:trPr>
          <w:cantSplit/>
        </w:trPr>
        <w:tc>
          <w:tcPr>
            <w:tcW w:type="dxa" w:w="3515"/>
            <w:shd w:val="clear" w:color="auto" w:fill="F2F5FA"/>
          </w:tcPr>
          <w:p>
            <w:pPr>
              <w:spacing w:after="20" w:before="20"/>
            </w:pPr>
            <w:r/>
            <w:r>
              <w:rPr>
                <w:sz w:val="17"/>
              </w:rPr>
              <w:t>Launch plant, every block, no contingency: Plan B's subtotal</w:t>
            </w:r>
          </w:p>
        </w:tc>
        <w:tc>
          <w:tcPr>
            <w:tcW w:type="dxa" w:w="3969"/>
            <w:shd w:val="clear" w:color="auto" w:fill="F2F5FA"/>
          </w:tcPr>
          <w:p>
            <w:pPr>
              <w:spacing w:after="20" w:before="20"/>
            </w:pPr>
            <w:r/>
          </w:p>
        </w:tc>
        <w:tc>
          <w:tcPr>
            <w:tcW w:type="dxa" w:w="2154"/>
            <w:shd w:val="clear" w:color="auto" w:fill="F2F5FA"/>
          </w:tcPr>
          <w:p>
            <w:pPr>
              <w:spacing w:after="20" w:before="20"/>
            </w:pPr>
            <w:r/>
            <w:r>
              <w:rPr>
                <w:sz w:val="17"/>
              </w:rPr>
              <w:t>~201.6M (~6.11M USD)</w:t>
            </w:r>
          </w:p>
        </w:tc>
      </w:tr>
      <w:tr>
        <w:trPr>
          <w:cantSplit/>
        </w:trPr>
        <w:tc>
          <w:tcPr>
            <w:tcW w:type="dxa" w:w="3515"/>
          </w:tcPr>
          <w:p>
            <w:pPr>
              <w:spacing w:after="20" w:before="20"/>
            </w:pPr>
            <w:r/>
            <w:r>
              <w:rPr>
                <w:sz w:val="17"/>
              </w:rPr>
              <w:t>Ramp-up reserve</w:t>
            </w:r>
          </w:p>
        </w:tc>
        <w:tc>
          <w:tcPr>
            <w:tcW w:type="dxa" w:w="3969"/>
          </w:tcPr>
          <w:p>
            <w:pPr>
              <w:spacing w:after="20" w:before="20"/>
            </w:pPr>
            <w:r/>
          </w:p>
        </w:tc>
        <w:tc>
          <w:tcPr>
            <w:tcW w:type="dxa" w:w="2154"/>
          </w:tcPr>
          <w:p>
            <w:pPr>
              <w:spacing w:after="20" w:before="20"/>
            </w:pPr>
            <w:r/>
            <w:r>
              <w:rPr>
                <w:sz w:val="17"/>
              </w:rPr>
              <w:t>+10M to 20M</w:t>
            </w:r>
          </w:p>
        </w:tc>
      </w:tr>
      <w:tr>
        <w:trPr>
          <w:cantSplit/>
        </w:trPr>
        <w:tc>
          <w:tcPr>
            <w:tcW w:type="dxa" w:w="3515"/>
            <w:shd w:val="clear" w:color="auto" w:fill="F2F5FA"/>
          </w:tcPr>
          <w:p>
            <w:pPr>
              <w:spacing w:after="20" w:before="20"/>
            </w:pPr>
            <w:r/>
            <w:r>
              <w:rPr>
                <w:b/>
                <w:sz w:val="17"/>
              </w:rPr>
              <w:t>Plan B</w:t>
            </w:r>
          </w:p>
        </w:tc>
        <w:tc>
          <w:tcPr>
            <w:tcW w:type="dxa" w:w="3969"/>
            <w:shd w:val="clear" w:color="auto" w:fill="F2F5FA"/>
          </w:tcPr>
          <w:p>
            <w:pPr>
              <w:spacing w:after="20" w:before="20"/>
            </w:pPr>
            <w:r/>
          </w:p>
        </w:tc>
        <w:tc>
          <w:tcPr>
            <w:tcW w:type="dxa" w:w="2154"/>
            <w:shd w:val="clear" w:color="auto" w:fill="F2F5FA"/>
          </w:tcPr>
          <w:p>
            <w:pPr>
              <w:spacing w:after="20" w:before="20"/>
            </w:pPr>
            <w:r/>
            <w:r>
              <w:rPr>
                <w:b/>
                <w:sz w:val="17"/>
              </w:rPr>
              <w:t>~217M THB (~6.56M USD)</w:t>
            </w:r>
            <w:r>
              <w:rPr>
                <w:sz w:val="17"/>
              </w:rPr>
              <w:t>; ~156M to 277M from the low to the high end</w:t>
            </w:r>
          </w:p>
        </w:tc>
      </w:tr>
    </w:tbl>
    <w:p>
      <w:pPr>
        <w:spacing w:before="40" w:after="160"/>
      </w:pPr>
      <w:r>
        <w:rPr>
          <w:i/>
          <w:color w:val="595959"/>
          <w:sz w:val="17"/>
        </w:rPr>
        <w:t>Midpoint values without contingency, estimates; docs/finance/total-investment.md 'Two plans'. Each figure is what the matching Plan A lever saves; rounded, the six add to ~34.6M, and the two subtotals differ by ~34.5M. Steam is biomass in both plans, so the boilers are not a difference between them.</w:t>
      </w:r>
    </w:p>
    <w:p>
      <w:r>
        <w:rPr/>
        <w:t>The plant itself is Plan A's: the same three presses, the same output and the same operating picture (section 9). The second Duplex system is a growth step from revenue in both plans, on a reserved floor bay with its utility module positions and ring-main tees.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No longer demand.</w:t>
            </w:r>
            <w:r>
              <w:rPr>
                <w:sz w:val="20"/>
              </w:rPr>
              <w:t xml:space="preserve"> Both plans are the same three presses making the same ~0.58 to 0.90 million records a year (central 0.74 million); market validation (section 14.1, item 1) gates both alike.</w:t>
            </w:r>
          </w:p>
          <w:p>
            <w:pPr>
              <w:spacing w:after="60"/>
              <w:ind w:left="227"/>
            </w:pPr>
            <w:r>
              <w:rPr>
                <w:sz w:val="20"/>
              </w:rPr>
              <w:t xml:space="preserve">•  </w:t>
            </w:r>
            <w:r>
              <w:rPr>
                <w:b/>
                <w:sz w:val="20"/>
              </w:rPr>
              <w:t>~35M THB more at launch, for what Plan A leases or buys from revenue.</w:t>
            </w:r>
            <w:r>
              <w:rPr>
                <w:sz w:val="20"/>
              </w:rPr>
              <w:t xml:space="preserve"> Plan B owns its array and keeps the whole bill saving (no PPA bill), measures every stamper fully from the first release (the traceability pitch), opens tours and the Payap programmes from day one, sells cassette and CD-R from the start, owns its crane and buys its compressor with local service. Steam is biomass in both.</w:t>
            </w:r>
          </w:p>
          <w:p>
            <w:pPr>
              <w:spacing w:after="60"/>
              <w:ind w:left="227"/>
            </w:pPr>
            <w:r>
              <w:rPr>
                <w:sz w:val="20"/>
              </w:rPr>
              <w:t xml:space="preserve">•  </w:t>
            </w:r>
            <w:r>
              <w:rPr>
                <w:b/>
                <w:sz w:val="20"/>
              </w:rPr>
              <w:t>On the modelled numbers the extra earns little.</w:t>
            </w:r>
            <w:r>
              <w:rPr>
                <w:sz w:val="20"/>
              </w:rPr>
              <w:t xml:space="preserve"> The same EBITDA in the revenue model (the calculator puts Plan B ~0.06M USD a year ahead, the PPA bill its owned array avoids), more depreciation, a longer payback (~3.8 against ~3.2 years) and a deeper adverse corner: Plan A has the better modelled return, Plan B the more complete plant. Most of Plan B's items can be added to Plan A later from revenue; the corridor is cheaper to have from the start, and every year the array is leased costs the PPA bill.</w:t>
            </w:r>
          </w:p>
          <w:p>
            <w:pPr>
              <w:spacing w:after="60"/>
              <w:ind w:left="227"/>
            </w:pPr>
            <w:r>
              <w:rPr>
                <w:sz w:val="20"/>
              </w:rPr>
              <w:t xml:space="preserve">•  </w:t>
            </w:r>
            <w:r>
              <w:rPr>
                <w:b/>
                <w:sz w:val="20"/>
              </w:rPr>
              <w:t>The quotes.</w:t>
            </w:r>
            <w:r>
              <w:rPr>
                <w:sz w:val="20"/>
              </w:rPr>
              <w:t xml:space="preserve"> The Newbilt re-quote for the Classic and the EX 35, the Pheenix quote against the OMS reference, the building quote with the soil test, and, for Plan A, the solar PPA offer and a Chinese biomass boiler quote: ~2M THB or more below the Thai package would put Plan A back under 180M.</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B (~215M THB) preset, contingency kept out of the total as in this plan.</w:t>
      </w:r>
    </w:p>
    <w:p>
      <w:pPr>
        <w:jc w:val="center"/>
      </w:pPr>
      <w:r>
        <w:drawing>
          <wp:inline xmlns:a="http://schemas.openxmlformats.org/drawingml/2006/main" xmlns:pic="http://schemas.openxmlformats.org/drawingml/2006/picture">
            <wp:extent cx="5760000" cy="3731831"/>
            <wp:docPr id="12" name="Picture 12"/>
            <wp:cNvGraphicFramePr>
              <a:graphicFrameLocks noChangeAspect="1"/>
            </wp:cNvGraphicFramePr>
            <a:graphic>
              <a:graphicData uri="http://schemas.openxmlformats.org/drawingml/2006/picture">
                <pic:pic>
                  <pic:nvPicPr>
                    <pic:cNvPr id="0" name="plan-b-budget.png"/>
                    <pic:cNvPicPr/>
                  </pic:nvPicPr>
                  <pic:blipFill>
                    <a:blip r:embed="rId22"/>
                    <a:stretch>
                      <a:fillRect/>
                    </a:stretch>
                  </pic:blipFill>
                  <pic:spPr>
                    <a:xfrm>
                      <a:off x="0" y="0"/>
                      <a:ext cx="5760000" cy="3731831"/>
                    </a:xfrm>
                    <a:prstGeom prst="rect"/>
                  </pic:spPr>
                </pic:pic>
              </a:graphicData>
            </a:graphic>
          </wp:inline>
        </w:drawing>
      </w:r>
    </w:p>
    <w:p>
      <w:pPr>
        <w:spacing w:before="40" w:after="160"/>
      </w:pPr>
      <w:r>
        <w:rPr>
          <w:i/>
          <w:color w:val="595959"/>
          <w:sz w:val="17"/>
        </w:rPr>
        <w:t>Figure 11. Budget card of the plant and business plan calculator, Plan B preset: 201.6M THB at the midpoint without contingency, 211.6M to 221.6M with the ramp-up reserve of 10M to 20M, 8.4M to spare under the 225M mark (180M plus 25 %).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the two biomass boiler modules and the first two chiller modules</w:t>
            </w:r>
          </w:p>
        </w:tc>
        <w:tc>
          <w:tcPr>
            <w:tcW w:type="dxa" w:w="1814"/>
            <w:shd w:val="clear" w:color="auto" w:fill="F2F5FA"/>
          </w:tcPr>
          <w:p>
            <w:pPr>
              <w:spacing w:after="20" w:before="20"/>
            </w:pPr>
            <w:r/>
            <w:r>
              <w:rPr>
                <w:sz w:val="17"/>
              </w:rPr>
              <w:t>20 to 30 % (~40M to 60M)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(~71M to 91M)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solar PV on the factory roof and the battery, crane, visitor corridor, the full metrology stack, factory software and ERPNext, cassette and CD-R lines, the launch team</w:t>
            </w:r>
          </w:p>
        </w:tc>
        <w:tc>
          <w:tcPr>
            <w:tcW w:type="dxa" w:w="1814"/>
            <w:shd w:val="clear" w:color="auto" w:fill="F2F5FA"/>
          </w:tcPr>
          <w:p>
            <w:pPr>
              <w:spacing w:after="20" w:before="20"/>
            </w:pPr>
            <w:r/>
            <w:r>
              <w:rPr>
                <w:sz w:val="17"/>
              </w:rPr>
              <w:t>15 to 20 % (~30M to 40M)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(~16M to 24M), plus the reserve</w:t>
            </w:r>
          </w:p>
        </w:tc>
      </w:tr>
    </w:tbl>
    <w:p>
      <w:pPr>
        <w:spacing w:before="40" w:after="160"/>
      </w:pPr>
      <w:r>
        <w:rPr>
          <w:i/>
          <w:color w:val="595959"/>
          <w:sz w:val="17"/>
        </w:rPr>
        <w:t>Shares of Plan B's investment before the reserve (~201.6M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B's ~217M THB is the midpoint of every block with the ramp-up reserve and no buffer: at 15 % a contingency would add ~30M THB, and the high end of every block comes to ~277M.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and the building depends on the soil. The Newbilt re-quote, the Pheenix quote, the building request with a soil test, the metrology distributor quotes and the solar and battery purchase quotes settle most of the band.</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metrology spend converts into corporate income tax exemption headroom (the Smart and Sustainable Industry upgrade measure). The application precedes every purchase order. Solar is not part of it in either plan: since 1 July 2025 the BOI no longer promotes solar installations, rooftop or farm (Announcement 3/2568, amending the alternative-energy measure of Announcement 15/2565). What that measure keeps for energy is battery storage with its inverters, the eligible investment for the corporate income tax exemption capped at 12M THB per MW (our reading, to confirm with the BOI consultant). Plan B owns the 271 kWh battery (2.0M to 3.5M THB installed), so it may qualify; the case for owning the array itself is the power bill (below).</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Biomass steam in both plans.</w:t>
      </w:r>
      <w:r>
        <w:rPr/>
        <w:t xml:space="preserve"> Steam comes from two 500 kg/h biomass modules (Getabec class, 6M to 10M THB installed with fuel feed, grate and dust control) and a fuel store with handling (1.0M to 2.0M THB); the electric bank (Thai 4.5M to 7.0M, Chinese route 2.8M to 5.5M) is the alternative, not the plan. At ~850k records the boilers burn ~460 t of fresh chips (or ~300 t of air-dry wood) a year, ~0.67M THB at ~0.7 THB/kWh of heat, where electric steam would cost ~4.9M THB in power and demand charge: </w:t>
      </w:r>
      <w:r>
        <w:rPr>
          <w:b/>
        </w:rPr>
        <w:t>biomass saves ~4.2M THB (~0.13M USD) a year</w:t>
      </w:r>
      <w:r>
        <w:rPr/>
        <w:t xml:space="preserve"> (estimates; biomass.md planning price 1.35 to 2 THB/kg delivered). Without electric boilers the grid demand falls from ~980 kW to ~264 kW, so the transformer and the PEA deposit can be smaller (not re-priced, an upside). It brings fuel contracts and a monsoon stock, ash handling, the 14 m flue stack and dust collector, more maintenance and a certified boiler attendant (section 13). The revenue model does not split energy by fuel; the calculator does (section 9.4).</w:t>
      </w:r>
    </w:p>
    <w:p>
      <w:pPr>
        <w:pStyle w:val="ListBullet"/>
      </w:pPr>
      <w:r>
        <w:rPr>
          <w:b/>
        </w:rPr>
        <w:t>Chinese suppliers: small so far.</w:t>
      </w:r>
      <w:r>
        <w:rPr/>
        <w:t xml:space="preserve"> Plan B prices Thai-supplied utilities. The Chinese route for the compressor would take ~0.25M THB off at the midpoint (Plan A takes it); Chinese biomass boilers are not priced yet; chillers and HVAC, the larger blocks, are not checked yet.</w:t>
      </w:r>
    </w:p>
    <w:p>
      <w:pPr>
        <w:pStyle w:val="ListBullet"/>
      </w:pPr>
      <w:r>
        <w:rPr>
          <w:b/>
        </w:rPr>
        <w:t>Solar bought, not leased.</w:t>
      </w:r>
      <w:r>
        <w:rPr/>
        <w:t xml:space="preserve"> Plan B owns the array, ~520 kWp on the factory roof, and the 271 kWh battery: 12.4M to 17.0M THB (PV at 20 to 26 THB/W installed, inverters included, 10.4M to 13.5M; battery 2.0M to 3.5M). Factories on PEA's grid run zero export, so ~87 % of the ~730 to 780 MWh a year is used on site (~633 MWh in the calculator) and the rest curtailed; that covers ~61 % of the launch plant's ~1,036 MWh a year of electricity, saves ~2.3M to 2.5M THB a year and pays back in ~4.1 to 5.8 years (estimates). A solar PPA would take ~14.7M THB off the price at the midpoint and add a power price to the energy line instead: owned, the ~633 MWh used on site save the full ~3.7 THB/kWh; through a PPA at ~3.0 THB/kWh (estimate, to quote) only ~0.7 THB/kWh, so the PPA bill is ~1.9M THB (~0.06M USD) a year.</w:t>
      </w:r>
    </w:p>
    <w:p>
      <w:pPr>
        <w:pStyle w:val="ListBullet"/>
      </w:pPr>
      <w:r>
        <w:rPr>
          <w:b/>
        </w:rPr>
        <w:t>The array is sized to the load, not to the roof area.</w:t>
      </w:r>
      <w:r>
        <w:rPr/>
        <w:t xml:space="preserve"> With biomass steam the plant's running load is ~230 kW; an hourly sketch (two shifts on 300 days, ~60 kW off-shift base, the 271 kWh battery, the PEA time-of-use tariff with Ft, 23,000 THB/kWp, 25 years at 8 %) puts the best array at </w:t>
      </w:r>
      <w:r>
        <w:rPr>
          <w:b/>
        </w:rPr>
        <w:t>~500 to 550 kWp</w:t>
      </w:r>
      <w:r>
        <w:rPr/>
        <w:t>: above ~550 kWp more of the yield is curtailed under zero export and the extra panels lose money. The factory roof on the Payap scenario plot the calculator draws carries ~520 kWp (~523 kWp in the site model), so PV goes there only. The office roof (~65 kWp) and the car and scooter canopies (~54 kWp) are built PV-ready (structure rated for the panels, conduit to the main board, a spare way for a later inverter), and ~120 kWp go on them when the load rises with the second Duplex system, for ~2.4M to 3.1M THB at 20 to 26 THB/W. On the Mueang Chi hall of section 6.2 the factory roof takes ~247 kWp, its canopies PV-ready too. ~430 kVA of inverters stays under the ERC's 1,000 kVA line (estimates).</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B's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B models 200 to 400 titles a year; mastering is labour-bound, and the plan staffs one to two engineers, which caps this line.</w:t>
      </w:r>
    </w:p>
    <w:p>
      <w:pPr>
        <w:pStyle w:val="ListBullet"/>
      </w:pPr>
      <w:r>
        <w:rPr>
          <w:b/>
        </w:rPr>
        <w:t>Cassettes and CD-Rs</w:t>
      </w:r>
      <w:r>
        <w:rPr/>
        <w:t xml:space="preserve"> are add-on lines in the plant from launch,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w:t>
      </w:r>
      <w:r>
        <w:rPr>
          <w:b/>
        </w:rPr>
        <w:t>stamper supply to other plants</w:t>
      </w:r>
      <w:r>
        <w:rPr/>
        <w:t xml:space="preserve">, and </w:t>
      </w:r>
      <w:r>
        <w:rPr>
          <w:b/>
        </w:rPr>
        <w:t>automation services and the open plant stack for other pressing plants</w:t>
      </w:r>
      <w:r>
        <w:rPr/>
        <w:t xml:space="preserve"> (section 5.6) are on top and not modelled.</w:t>
      </w:r>
    </w:p>
    <w:p>
      <w:pPr>
        <w:pStyle w:val="Heading2"/>
      </w:pPr>
      <w:r>
        <w:t>9.2 Capacity and revenue of Plan B</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B</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as in Plan A</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B</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Labour per record.</w:t>
      </w:r>
      <w:r>
        <w:rPr/>
        <w:t xml:space="preserve"> Two shifts need the full press, finishing, galvanics, QC and maintenance crews whatever the press count, so the direct payroll stays at 3.7M to 5.4M THB a year (113k to 163k USD), and Plan B spreads it over the same 0.58 to 0.90 million records as Plan A: </w:t>
      </w:r>
      <w:r>
        <w:rPr>
          <w:b/>
        </w:rPr>
        <w:t>0.13 / 0.19 / 0.28 USD</w:t>
      </w:r>
      <w:r>
        <w:rPr/>
        <w:t xml:space="preserve"> a record (favourable / central / adverse), and a direct cost of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B</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(7.79M USD) over 10 years (adverse), the midpoint (6.11M USD) over 12.5 years (central) and the low end (4.42M USD) over 15 years (favourable). Payback is counted on the whole plan price including the ramp-up reserve (4.73M / 6.56M / 8.40M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0.78M</w:t>
            </w:r>
          </w:p>
        </w:tc>
        <w:tc>
          <w:tcPr>
            <w:tcW w:type="dxa" w:w="2721"/>
            <w:shd w:val="clear" w:color="auto" w:fill="F2F5FA"/>
          </w:tcPr>
          <w:p>
            <w:pPr>
              <w:spacing w:after="20" w:before="20"/>
            </w:pPr>
            <w:r/>
            <w:r>
              <w:rPr>
                <w:sz w:val="18"/>
              </w:rPr>
              <w:t>0.49M</w:t>
            </w:r>
          </w:p>
        </w:tc>
        <w:tc>
          <w:tcPr>
            <w:tcW w:type="dxa" w:w="2041"/>
            <w:shd w:val="clear" w:color="auto" w:fill="F2F5FA"/>
          </w:tcPr>
          <w:p>
            <w:pPr>
              <w:spacing w:after="20" w:before="20"/>
            </w:pPr>
            <w:r/>
            <w:r>
              <w:rPr>
                <w:sz w:val="18"/>
              </w:rPr>
              <w:t>0.29M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-0.55M</w:t>
            </w:r>
          </w:p>
        </w:tc>
        <w:tc>
          <w:tcPr>
            <w:tcW w:type="dxa" w:w="2721"/>
          </w:tcPr>
          <w:p>
            <w:pPr>
              <w:spacing w:after="20" w:before="20"/>
            </w:pPr>
            <w:r/>
            <w:r>
              <w:rPr>
                <w:b/>
                <w:sz w:val="18"/>
              </w:rPr>
              <w:t>1.24M</w:t>
            </w:r>
          </w:p>
        </w:tc>
        <w:tc>
          <w:tcPr>
            <w:tcW w:type="dxa" w:w="2041"/>
          </w:tcPr>
          <w:p>
            <w:pPr>
              <w:spacing w:after="20" w:before="20"/>
            </w:pPr>
            <w:r/>
            <w:r>
              <w:rPr>
                <w:b/>
                <w:sz w:val="18"/>
              </w:rPr>
              <w:t>3.50M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~37 yr</w:t>
            </w:r>
          </w:p>
        </w:tc>
        <w:tc>
          <w:tcPr>
            <w:tcW w:type="dxa" w:w="2721"/>
          </w:tcPr>
          <w:p>
            <w:pPr>
              <w:spacing w:after="20" w:before="20"/>
            </w:pPr>
            <w:r/>
            <w:r>
              <w:rPr>
                <w:sz w:val="18"/>
              </w:rPr>
              <w:t>~3.8 yr (2.7 to 4.9 on 4.73M to 8.40M)</w:t>
            </w:r>
          </w:p>
        </w:tc>
        <w:tc>
          <w:tcPr>
            <w:tcW w:type="dxa" w:w="2041"/>
          </w:tcPr>
          <w:p>
            <w:pPr>
              <w:spacing w:after="20" w:before="20"/>
            </w:pPr>
            <w:r/>
            <w:r>
              <w:rPr>
                <w:sz w:val="18"/>
              </w:rPr>
              <w:t>~1.2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~217M THB.</w:t>
            </w:r>
            <w:r>
              <w:rPr>
                <w:sz w:val="20"/>
              </w:rPr>
              <w:t xml:space="preserve"> EBITDA ~1.73M USD (~57M THB) and operating profit ~1.24M USD (~41M THB) a year once the plant runs at volume. It breaks even on operating profit at about </w:t>
            </w:r>
            <w:r>
              <w:rPr>
                <w:b/>
                <w:sz w:val="20"/>
              </w:rPr>
              <w:t>0.24 million records a year, about a third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~1.1 million records to cover depreciation, and the three presses make 0.58 million at that rate; the operating loss is ~18M THB a year. It stacks the low price, the high cost, the high capital and the high overheads at once. At the central cost and volume the price that covers depreciation is ~2.8 USD (~92 THB) a record (arithmetic on the table), below the low price assumed: price realisation and utilisation decide solvency, not upside.</w:t>
            </w:r>
          </w:p>
          <w:p>
            <w:pPr>
              <w:spacing w:after="60"/>
              <w:ind w:left="227"/>
            </w:pPr>
            <w:r>
              <w:rPr>
                <w:sz w:val="20"/>
              </w:rPr>
              <w:t xml:space="preserve">•  </w:t>
            </w:r>
            <w:r>
              <w:rPr>
                <w:b/>
                <w:sz w:val="20"/>
              </w:rPr>
              <w:t>What the extra ~35M THB buys is not in this table.</w:t>
            </w:r>
            <w:r>
              <w:rPr>
                <w:sz w:val="20"/>
              </w:rPr>
              <w:t xml:space="preserve"> Plan B is Plan A's plant with the six levers not taken, so revenue, direct cost and EBITDA are Plan A's; only the depreciation (0.49M against Plan A's 0.40M USD at the centre) and the payback (~3.8 against ~3.2 years) move. Not modelled: cassette and CD-R revenue, tour and Payap revenue, stamper supply to other plants, automation services and the open plant stack for other pressing plants (section 5.6), and the PPA power bill the owned array avoids (~0.06M USD a year in the calculator).</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B preset, with its own cost build-up (it adds the biomass fuel for the steam, ~0.67M THB a year, and the cutting engineer, which this table leaves out) and the team's faster Duplex planning rate, at which the three presses are not Duplex-limited, gives at 850k records and 60 % specials: revenue ~4.14M, EBITDA 2.23M USD, payback 2.7 years on the 201.6M THB investment in a mature year; with a ramp of 35, 70 and 90 % in the first three years and the reserve in year 0, cash payback in year ~4.2, ~22 % IRR and an NPV of ~4.7M USD over ten years, pre-tax and pre-financing (estimates). Its EBITDA is 0.06M above Plan A's 2.17M because the owned array carries no PPA power price. Not modelled here: cassette and CD-R lines, stamper supply to other plants, automation services and the open plant stack for other pressing plants (section 5.6),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306479"/>
            <wp:docPr id="13" name="Picture 13"/>
            <wp:cNvGraphicFramePr>
              <a:graphicFrameLocks noChangeAspect="1"/>
            </wp:cNvGraphicFramePr>
            <a:graphic>
              <a:graphicData uri="http://schemas.openxmlformats.org/drawingml/2006/picture">
                <pic:pic>
                  <pic:nvPicPr>
                    <pic:cNvPr id="0" name="plan-b-cash.png"/>
                    <pic:cNvPicPr/>
                  </pic:nvPicPr>
                  <pic:blipFill>
                    <a:blip r:embed="rId23"/>
                    <a:stretch>
                      <a:fillRect/>
                    </a:stretch>
                  </pic:blipFill>
                  <pic:spPr>
                    <a:xfrm>
                      <a:off x="0" y="0"/>
                      <a:ext cx="5760000" cy="4306479"/>
                    </a:xfrm>
                    <a:prstGeom prst="rect"/>
                  </pic:spPr>
                </pic:pic>
              </a:graphicData>
            </a:graphic>
          </wp:inline>
        </w:drawing>
      </w:r>
    </w:p>
    <w:p>
      <w:pPr>
        <w:spacing w:before="40" w:after="160"/>
      </w:pPr>
      <w:r>
        <w:rPr>
          <w:i/>
          <w:color w:val="595959"/>
          <w:sz w:val="17"/>
        </w:rPr>
        <w:t>Figure 12. Ten years of cash in the plant and business plan calculator, Plan B preset: cash payback in year ~4.2, IRR ~22 %, NPV ~4.7M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B does not start there. It is commissioned in sequence: first the cutting room and galvanics (the presses need their stampers), then the Duplex system, then the Classic, with the cassette and CD-R lines alongside.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the same as in Plan A)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 the same as in Plan A.</w:t>
      </w:r>
      <w:r>
        <w:rPr/>
        <w:t xml:space="preserve"> A second Duplex system (two more semi-automatic presses) adds roughly </w:t>
      </w:r>
      <w:r>
        <w:rPr>
          <w:b/>
        </w:rPr>
        <w:t>+0.4 to 0.6 million records</w:t>
      </w:r>
      <w:r>
        <w:rPr/>
        <w:t xml:space="preserve"> a year at 60 % specials, for </w:t>
      </w:r>
      <w:r>
        <w:rPr>
          <w:b/>
        </w:rPr>
        <w:t>~USD 230k to 300k</w:t>
      </w:r>
      <w:r>
        <w:rPr/>
        <w:t xml:space="preserve"> for the press system (estimate: two presses at the quoted ~115k per press and extruder set, plus hydraulic unit and EX 35, no EX 35 price on file). With a third chiller module (USD 48k to 78k), freight and installation (24k to 48k) and the working capital for the extra records it comes to ~15.4M THB at the midpoint (estimate). The floor bay, the module positions in the boiler hall and chiller compound (built for four modules each; the launch plant fills two of each), and the ring-main tees are reserved for it, so it is a revenue-funded step, not a rebuild. Beyond it, the hall is laid out for five Duplex bays and four Classic positions, and growth adds Duplex systems first, then Classics.</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 the biomass boiler's registration and its air-emission limits go into the same permit work (to confirm)</w:t>
            </w:r>
          </w:p>
        </w:tc>
      </w:tr>
      <w:tr>
        <w:trPr>
          <w:cantSplit/>
        </w:trPr>
        <w:tc>
          <w:tcPr>
            <w:tcW w:type="dxa" w:w="2381"/>
            <w:shd w:val="clear" w:color="auto" w:fill="F2F5FA"/>
          </w:tcPr>
          <w:p>
            <w:pPr>
              <w:spacing w:after="20" w:before="20"/>
            </w:pPr>
            <w:r/>
            <w:r>
              <w:rPr>
                <w:sz w:val="18"/>
              </w:rPr>
              <w:t>Solar and battery (purchase)</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rooftop solar outside industrial estates needs no factory licence since 28 December 2024; PEA interconnection approval takes 3 to 6 months, filed alongside procurement;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Fit-out, ~Q2 2028</w:t>
            </w:r>
          </w:p>
        </w:tc>
        <w:tc>
          <w:tcPr>
            <w:tcW w:type="dxa" w:w="1587"/>
          </w:tcPr>
          <w:p>
            <w:pPr>
              <w:spacing w:after="20" w:before="20"/>
            </w:pPr>
            <w:r/>
            <w:r>
              <w:rPr>
                <w:sz w:val="18"/>
              </w:rPr>
              <w:t>Large</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B's plant, the launch plant with everything in, and only growth stays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the two biomass boiler modules and the first two chiller modules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(the biomass boilers and fuel store), HVAC, clean zones, factory-roof solar and battery, security, crane, visitor corridor;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then further Duplex systems and Classics (the hall is laid out for five Duplex bays and four Classic positions); PV on the PV-ready office roof and canopies when the load rises;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(biomass boiler modules B-1, B-2 with the fuel store;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r>
        <w:trPr>
          <w:cantSplit/>
        </w:trPr>
        <w:tc>
          <w:tcPr>
            <w:tcW w:type="dxa" w:w="680"/>
            <w:shd w:val="clear" w:color="auto" w:fill="F2F5FA"/>
          </w:tcPr>
          <w:p>
            <w:pPr>
              <w:spacing w:after="20" w:before="20"/>
            </w:pPr>
            <w:r/>
            <w:r>
              <w:rPr>
                <w:sz w:val="18"/>
              </w:rPr>
              <w:t>Alongside</w:t>
            </w:r>
          </w:p>
        </w:tc>
        <w:tc>
          <w:tcPr>
            <w:tcW w:type="dxa" w:w="4422"/>
            <w:shd w:val="clear" w:color="auto" w:fill="F2F5FA"/>
          </w:tcPr>
          <w:p>
            <w:pPr>
              <w:spacing w:after="20" w:before="20"/>
            </w:pPr>
            <w:r/>
            <w:r>
              <w:rPr>
                <w:sz w:val="18"/>
              </w:rPr>
              <w:t>Cassette and CD-R duplication lines</w:t>
            </w:r>
          </w:p>
        </w:tc>
        <w:tc>
          <w:tcPr>
            <w:tcW w:type="dxa" w:w="4535"/>
            <w:shd w:val="clear" w:color="auto" w:fill="F2F5FA"/>
          </w:tcPr>
          <w:p>
            <w:pPr>
              <w:spacing w:after="20" w:before="20"/>
            </w:pPr>
            <w:r/>
            <w:r>
              <w:rPr>
                <w:sz w:val="18"/>
              </w:rPr>
              <w:t>Independent of the metal path and the presses; short lead times</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~156M to 277M THB in one round (~217M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Everything in at launch.</w:t>
            </w:r>
            <w:r>
              <w:rPr>
                <w:sz w:val="17"/>
              </w:rPr>
              <w:t xml:space="preserve"> Owned solar on the factory roof (~520 kWp) with no PPA bill, the full metrology stack from the first release, tours and the Payap programmes from day one, cassette and CD-R, its own crane and a locally serviced compressor; the second Duplex waits for demand and revenue on a reserved floor.</w:t>
            </w:r>
          </w:p>
        </w:tc>
        <w:tc>
          <w:tcPr>
            <w:tcW w:type="dxa" w:w="4819"/>
          </w:tcPr>
          <w:p>
            <w:pPr>
              <w:spacing w:after="20" w:before="20"/>
            </w:pPr>
            <w:r/>
            <w:r>
              <w:rPr>
                <w:b/>
                <w:sz w:val="17"/>
              </w:rPr>
              <w:t>~35M THB more that the model does not repay.</w:t>
            </w:r>
            <w:r>
              <w:rPr>
                <w:sz w:val="17"/>
              </w:rPr>
              <w:t xml:space="preserve"> The same EBITDA as Plan A with more depreciation and a longer payback (~3.8 against ~3.2 years);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plus 1 to 2 for the cassette and CD-R lines from launch. A process engineer from abroad can be employed on a BOI work permit (section 7).</w:t>
      </w:r>
    </w:p>
    <w:p>
      <w:pPr>
        <w:pStyle w:val="Heading2"/>
      </w:pPr>
      <w:r>
        <w:t>12.2 Ownership and structure</w:t>
      </w:r>
    </w:p>
    <w:p>
      <w:r>
        <w:rPr/>
        <w:t xml:space="preserve">The main investor holds </w:t>
      </w:r>
      <w:r>
        <w:rPr>
          <w:b/>
        </w:rPr>
        <w:t>at least 60 %</w:t>
      </w:r>
      <w:r>
        <w:rPr/>
        <w:t xml:space="preserve"> of the company, so at most </w:t>
      </w:r>
      <w:r>
        <w:rPr>
          <w:b/>
        </w:rPr>
        <w:t>40 %</w:t>
      </w:r>
      <w:r>
        <w:rPr/>
        <w:t xml:space="preserve"> is for sale to other shareholders (decided by the main investor, October 2026). Amounts, the share price and the split of the 40 % are not yet agreed.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with at least 60 %; within the remaining 40 % at most, Ploy Printing as strategic co-investor, the founders and any further co-investor.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~54M THB of Plan B's ~217M (arithmetic, before financing costs). If all of it were paid in at one share price, the lead investor's 60 % would be at least ~32M THB and the 40 % at most ~22M THB (arithmetic only; share price, valuation and any founders' or in-kind shares are not agreed).</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B's extra launch capital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~30M THB at the midpoint, and the high end of every block comes to ~277M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~1.1M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~0.24M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The extra ~35M THB earns little in the model</w:t>
            </w:r>
          </w:p>
        </w:tc>
        <w:tc>
          <w:tcPr>
            <w:tcW w:type="dxa" w:w="2948"/>
          </w:tcPr>
          <w:p>
            <w:pPr>
              <w:spacing w:after="20" w:before="20"/>
            </w:pPr>
            <w:r/>
            <w:r>
              <w:rPr>
                <w:sz w:val="16"/>
              </w:rPr>
              <w:t>Plan B's operating picture is Plan A's (same presses, records, revenue and EBITDA; the calculator puts it ~0.06M USD a year ahead, the PPA bill its owned array avoids): the ~35M THB more at launch adds depreciation, so central operating profit is 1.24M against 1.33M USD, payback ~3.8 against ~3.2 years and the adverse corner deeper; its case rests on that bill and on what the table leaves out (cassette and CD-R sales, tours and the Payap programmes, full stamper metrology for the traceability pitch)</w:t>
            </w:r>
          </w:p>
        </w:tc>
        <w:tc>
          <w:tcPr>
            <w:tcW w:type="dxa" w:w="3515"/>
          </w:tcPr>
          <w:p>
            <w:pPr>
              <w:spacing w:after="20" w:before="20"/>
            </w:pPr>
            <w:r/>
            <w:r>
              <w:rPr>
                <w:sz w:val="16"/>
              </w:rPr>
              <w:t>Phase 0 prices each item against its lever (PPA offer next to the purchase quote, cassette and CD-R quotes); most items can also come later from revenue, as in Plan A, while the corridor is cheaper to have from the start</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Biomass steam: fuel, permits and the burning season</w:t>
            </w:r>
          </w:p>
        </w:tc>
        <w:tc>
          <w:tcPr>
            <w:tcW w:type="dxa" w:w="2948"/>
          </w:tcPr>
          <w:p>
            <w:pPr>
              <w:spacing w:after="20" w:before="20"/>
            </w:pPr>
            <w:r/>
            <w:r>
              <w:rPr>
                <w:sz w:val="16"/>
              </w:rPr>
              <w:t>Fuel price and supply set the steam cost (planning price 1.35 to 2 THB/kg delivered; ~460 t of fresh chips a year at ~850k records, ~0.67M THB, estimate); boiler registration and the air-emission limits for a solid-fuel boiler come into the permit work (to confirm); the stack is a visible point source in Chiang Mai's burning season</w:t>
            </w:r>
          </w:p>
        </w:tc>
        <w:tc>
          <w:tcPr>
            <w:tcW w:type="dxa" w:w="3515"/>
          </w:tcPr>
          <w:p>
            <w:pPr>
              <w:spacing w:after="20" w:before="20"/>
            </w:pPr>
            <w:r/>
            <w:r>
              <w:rPr>
                <w:sz w:val="16"/>
              </w:rPr>
              <w:t>Fuel contracts and a 3-month monsoon stock (~80 m² of covered store); the team's 60 rai of own fuelwood later, after the land-title check; the dust collector and the 14 m stack drawn from the start, dust control part of the plant's story; a certified boiler attendant from the maintenance team; electric modules stay the fallback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registration and import rules (DIW)</w:t>
            </w:r>
          </w:p>
        </w:tc>
        <w:tc>
          <w:tcPr>
            <w:tcW w:type="dxa" w:w="2948"/>
            <w:shd w:val="clear" w:color="auto" w:fill="F2F5FA"/>
          </w:tcPr>
          <w:p>
            <w:pPr>
              <w:spacing w:after="20" w:before="20"/>
            </w:pPr>
            <w:r/>
            <w:r>
              <w:rPr>
                <w:sz w:val="16"/>
              </w:rPr>
              <w:t>Every steam boiler is registered with the Department of Industrial Works and run by a certified attendant; a boiler bought abroad must also meet ASME, JIS, EN or equivalent and be verified by a DIW-registered certification body</w:t>
            </w:r>
          </w:p>
        </w:tc>
        <w:tc>
          <w:tcPr>
            <w:tcW w:type="dxa" w:w="3515"/>
            <w:shd w:val="clear" w:color="auto" w:fill="F2F5FA"/>
          </w:tcPr>
          <w:p>
            <w:pPr>
              <w:spacing w:after="20" w:before="20"/>
            </w:pPr>
            <w:r/>
            <w:r>
              <w:rPr>
                <w:sz w:val="16"/>
              </w:rPr>
              <w:t>A Thai-fabricated biomass package (Getabec class) as the base; for an import, ASME Section I design with the S stamp and the full dossier, the certification body engaged before the order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further growth waits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and battery integration</w:t>
            </w:r>
          </w:p>
        </w:tc>
        <w:tc>
          <w:tcPr>
            <w:tcW w:type="dxa" w:w="2948"/>
          </w:tcPr>
          <w:p>
            <w:pPr>
              <w:spacing w:after="20" w:before="20"/>
            </w:pPr>
            <w:r/>
            <w:r>
              <w:rPr>
                <w:sz w:val="16"/>
              </w:rPr>
              <w:t>Rack voltage vs inverter window; unpublished certifications; mixed-vendor warranty; under PEA's zero export ~13 % of the ~520 kWp array's yield is curtailed (estimate)</w:t>
            </w:r>
          </w:p>
        </w:tc>
        <w:tc>
          <w:tcPr>
            <w:tcW w:type="dxa" w:w="3515"/>
          </w:tcPr>
          <w:p>
            <w:pPr>
              <w:spacing w:after="20" w:before="20"/>
            </w:pPr>
            <w:r/>
            <w:r>
              <w:rPr>
                <w:sz w:val="16"/>
              </w:rPr>
              <w:t>Engineering checks and certificate requests in phase 0; PEA interconnection approval (3 to 6 months) filed alongside procurement;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the battery qualifies for BOI as battery storage (12M THB per MW cap, Announcement 3/2568);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biomass steam boiler (with its air-emission limits)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 and the office roof and canopies PV-ready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biomass boiler packages from Getabec and, for comparison, Chinese makers (ZOZEN, Sitong, Taiguo, Yongxing); electric modules as the fallback quote; fuel supply offers (chips and wood, delivered price, a monsoon stock); Thai suppliers for the rest, compressors from Kaishan and Denair's Thai offices for comparison;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supply</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confocal, profiler, inline vision, audio station)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and battery purchase quotes for the ~520 kWp factory roof, with a PPA offer for comparison; battery and inverter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block</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own fuelwood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Own fuel later, an upside</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B at ~215M THB</w:t>
            </w:r>
            <w:r>
              <w:rPr>
                <w:sz w:val="19"/>
              </w:rPr>
              <w:t xml:space="preserve"> (~217M at the midpoint, the ramp-up reserve of 10M to 20M included, no contingency), released in the tranches of section 8.3, with the financing mix set to hold debt-to-equity at or below 3:1 (equity of at least ~54M THB). Told plainly: the price carries no contingency (at 15 % it would be ~30M THB more at the midpoint), and from the low to the high end of every block the plan comes to ~156M to 277M THB. The Newbilt re-quote, the Pheenix quote, the building quote with the soil test, the metrology quotes and the solar and battery purchase quotes decide where in that range it lands.</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the ~35M THB of items Plan A leases or defers (owned solar on the factory roof with no PPA bill, the full metrology stack, the visitor corridor, cassette and CD-R, the bought crane, the Thai compressor), each weighed against its lever; CD replication, yes or no, before the BOI application is finalised; the biomass fuel contracts; the shareholder structure within the 40 % open to co-investors (Ploy Printing, the founders, others; the lead investor holds at least 60 %);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estimate), then further Duplex systems and Classics in the hall laid out for five Duplex bays and four Classic positions; PV on the PV-ready office roof and canopies (~120 kWp, ~2.4M to 3.1M THB, estimate);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BOI consultant's reading on the battery (battery storage, capped at 12M THB per MW); the negotiated lease; a buyer-side price data point; the investor's CD decision; the biomass boiler quotes (Getabec and a Chinese maker) and fuel supply offers;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~215M THB, the six levers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(the biomass package and the fuel store; the electric bank as the alternative),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(electric priced; biomass makers named, not priced),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digital-factory.md, 'Open source throughout, and working with other plants'</w:t>
            </w:r>
          </w:p>
        </w:tc>
        <w:tc>
          <w:tcPr>
            <w:tcW w:type="dxa" w:w="6123"/>
          </w:tcPr>
          <w:p>
            <w:pPr>
              <w:spacing w:after="20" w:before="20"/>
            </w:pPr>
            <w:r/>
            <w:r>
              <w:rPr>
                <w:sz w:val="17"/>
              </w:rPr>
              <w:t>Open source and services to other plants: every server on NixOS, declared in one clan repository; ERPNext on Frappe and the open machine-data stack; our own code published as open source; the closed exceptions (firmware and HMIs inside the machines and instruments); and, later, automation services and an open plant stack for other pressing plants (section 5.6; not in this plan's revenue)</w:t>
            </w:r>
          </w:p>
        </w:tc>
      </w:tr>
      <w:tr>
        <w:trPr>
          <w:cantSplit/>
        </w:trPr>
        <w:tc>
          <w:tcPr>
            <w:tcW w:type="dxa" w:w="3515"/>
            <w:shd w:val="clear" w:color="auto" w:fill="F2F5FA"/>
          </w:tcPr>
          <w:p>
            <w:pPr>
              <w:spacing w:after="20" w:before="20"/>
            </w:pPr>
            <w:r/>
            <w:r>
              <w:rPr>
                <w:sz w:val="17"/>
              </w:rPr>
              <w:t>artist-platform.md (demos artist-order.html, make-a-record.html)</w:t>
            </w:r>
          </w:p>
        </w:tc>
        <w:tc>
          <w:tcPr>
            <w:tcW w:type="dxa" w:w="6123"/>
            <w:shd w:val="clear" w:color="auto" w:fill="F2F5FA"/>
          </w:tcPr>
          <w:p>
            <w:pPr>
              <w:spacing w:after="20" w:before="20"/>
            </w:pPr>
            <w:r/>
            <w:r>
              <w:rPr>
                <w:sz w:val="17"/>
              </w:rPr>
              <w:t>Upload and itemised price calculator, fan-funded campaigns, the record passport (Figures 5 to 7)</w:t>
            </w:r>
          </w:p>
        </w:tc>
      </w:tr>
      <w:tr>
        <w:trPr>
          <w:cantSplit/>
        </w:trPr>
        <w:tc>
          <w:tcPr>
            <w:tcW w:type="dxa" w:w="3515"/>
          </w:tcPr>
          <w:p>
            <w:pPr>
              <w:spacing w:after="20" w:before="20"/>
            </w:pPr>
            <w:r/>
            <w:r>
              <w:rPr>
                <w:sz w:val="17"/>
              </w:rPr>
              <w:t>process-flow.md, production-timeline.md</w:t>
            </w:r>
          </w:p>
        </w:tc>
        <w:tc>
          <w:tcPr>
            <w:tcW w:type="dxa" w:w="6123"/>
          </w:tcPr>
          <w:p>
            <w:pPr>
              <w:spacing w:after="20" w:before="20"/>
            </w:pPr>
            <w:r/>
            <w:r>
              <w:rPr>
                <w:sz w:val="17"/>
              </w:rPr>
              <w:t>The chain and its checks; order turnaround stage by stage, lead times and the repress path</w:t>
            </w:r>
          </w:p>
        </w:tc>
      </w:tr>
      <w:tr>
        <w:trPr>
          <w:cantSplit/>
        </w:trPr>
        <w:tc>
          <w:tcPr>
            <w:tcW w:type="dxa" w:w="3515"/>
            <w:shd w:val="clear" w:color="auto" w:fill="F2F5FA"/>
          </w:tcPr>
          <w:p>
            <w:pPr>
              <w:spacing w:after="20" w:before="20"/>
            </w:pPr>
            <w:r/>
            <w:r>
              <w:rPr>
                <w:sz w:val="17"/>
              </w:rPr>
              <w:t>traceability.md, quality-automation.md</w:t>
            </w:r>
          </w:p>
        </w:tc>
        <w:tc>
          <w:tcPr>
            <w:tcW w:type="dxa" w:w="6123"/>
            <w:shd w:val="clear" w:color="auto" w:fill="F2F5FA"/>
          </w:tcPr>
          <w:p>
            <w:pPr>
              <w:spacing w:after="20" w:before="20"/>
            </w:pPr>
            <w:r/>
            <w:r>
              <w:rPr>
                <w:sz w:val="17"/>
              </w:rPr>
              <w:t>The traceability specification; metrology, layered record QC, the materials lab</w:t>
            </w:r>
          </w:p>
        </w:tc>
      </w:tr>
      <w:tr>
        <w:trPr>
          <w:cantSplit/>
        </w:trPr>
        <w:tc>
          <w:tcPr>
            <w:tcW w:type="dxa" w:w="3515"/>
          </w:tcPr>
          <w:p>
            <w:pPr>
              <w:spacing w:after="20" w:before="20"/>
            </w:pPr>
            <w:r/>
            <w:r>
              <w:rPr>
                <w:sz w:val="17"/>
              </w:rPr>
              <w:t>sustainability.md, steam-cooling.html</w:t>
            </w:r>
          </w:p>
        </w:tc>
        <w:tc>
          <w:tcPr>
            <w:tcW w:type="dxa" w:w="6123"/>
          </w:tcPr>
          <w:p>
            <w:pPr>
              <w:spacing w:after="20" w:before="20"/>
            </w:pPr>
            <w:r/>
            <w:r>
              <w:rPr>
                <w:sz w:val="17"/>
              </w:rPr>
              <w:t>Solar, heat recovery, water, zero discharge, the grid tariff; the steam and cooling plant</w:t>
            </w:r>
          </w:p>
        </w:tc>
      </w:tr>
      <w:tr>
        <w:trPr>
          <w:cantSplit/>
        </w:trPr>
        <w:tc>
          <w:tcPr>
            <w:tcW w:type="dxa" w:w="3515"/>
            <w:shd w:val="clear" w:color="auto" w:fill="F2F5FA"/>
          </w:tcPr>
          <w:p>
            <w:pPr>
              <w:spacing w:after="20" w:before="20"/>
            </w:pPr>
            <w:r/>
            <w:r>
              <w:rPr>
                <w:sz w:val="17"/>
              </w:rPr>
              <w:t>biomass.md</w:t>
            </w:r>
          </w:p>
        </w:tc>
        <w:tc>
          <w:tcPr>
            <w:tcW w:type="dxa" w:w="6123"/>
            <w:shd w:val="clear" w:color="auto" w:fill="F2F5FA"/>
          </w:tcPr>
          <w:p>
            <w:pPr>
              <w:spacing w:after="20" w:before="20"/>
            </w:pPr>
            <w:r/>
            <w:r>
              <w:rPr>
                <w:sz w:val="17"/>
              </w:rPr>
              <w:t>Biomass steam for both plans: what the boilers burn (~300 t of air-dry wood or ~460 t of fresh chips a year at ~850k records), the fuel prices (1.35 to 2 THB/kg delivered, 0.5 to 0.9 THB/kWh of heat; sources in finance/biomass/), the northern fuel market, the 60 rai of own fuelwood and its title check, logistics on site (fuel store, ash)</w:t>
            </w:r>
          </w:p>
        </w:tc>
      </w:tr>
      <w:tr>
        <w:trPr>
          <w:cantSplit/>
        </w:trPr>
        <w:tc>
          <w:tcPr>
            <w:tcW w:type="dxa" w:w="3515"/>
          </w:tcPr>
          <w:p>
            <w:pPr>
              <w:spacing w:after="20" w:before="20"/>
            </w:pPr>
            <w:r/>
            <w:r>
              <w:rPr>
                <w:sz w:val="17"/>
              </w:rPr>
              <w:t>sustainability.md ('PV size with biomass steam', the hourly PV sizing sketch), finance/utilities-investment.csv (solar rows), boi.md</w:t>
            </w:r>
          </w:p>
        </w:tc>
        <w:tc>
          <w:tcPr>
            <w:tcW w:type="dxa" w:w="6123"/>
          </w:tcPr>
          <w:p>
            <w:pPr>
              <w:spacing w:after="20" w:before="20"/>
            </w:pPr>
            <w:r/>
            <w:r>
              <w:rPr>
                <w:sz w:val="17"/>
              </w:rPr>
              <w:t>PV on the factory roof (~520 kWp; the office roof and the canopies PV-ready) and its sources: the hourly sizing sketch (two shifts, 300 days, the 271 kWh battery, PEA time-of-use with Ft, 23,000 THB/kWp over 25 years at 8 %: best array ~500 to 550 kWp, estimate); the installed price of 20 to 26 THB/W (DEDE's Thailand PV Status survey, CapSolar 2026, Saimai Solar's 2026 list); zero export for factories on PEA's grid (CapSolar, rooftop solar regulations, 2026; Sahawatthanakit, 2026); the permits (Ministerial Regulation No. 3 B.E. 2567, in force 28 December 2024; ERC's 1,000 kVA line; PEA interconnection; CapSolar, factory solar and the RG.4 permit, 2026); the BOI: no promotion for solar installations since 1 July 2025, battery storage kept at a 12M THB per MW cap (Announcement 3/2568; B Global Law, 18 January 2026; Smarter Energy Solution, 2026), and a PPA developer's own promotion under activity 7.1.2 (CapSolar, BOI solar incentives, 2026)</w:t>
            </w:r>
          </w:p>
        </w:tc>
      </w:tr>
      <w:tr>
        <w:trPr>
          <w:cantSplit/>
        </w:trPr>
        <w:tc>
          <w:tcPr>
            <w:tcW w:type="dxa" w:w="3515"/>
            <w:shd w:val="clear" w:color="auto" w:fill="F2F5FA"/>
          </w:tcPr>
          <w:p>
            <w:pPr>
              <w:spacing w:after="20" w:before="20"/>
            </w:pPr>
            <w:r/>
            <w:r>
              <w:rPr>
                <w:sz w:val="17"/>
              </w:rPr>
              <w:t>facility-security.md, worker-safety.md</w:t>
            </w:r>
          </w:p>
        </w:tc>
        <w:tc>
          <w:tcPr>
            <w:tcW w:type="dxa" w:w="6123"/>
            <w:shd w:val="clear" w:color="auto" w:fill="F2F5FA"/>
          </w:tcPr>
          <w:p>
            <w:pPr>
              <w:spacing w:after="20" w:before="20"/>
            </w:pPr>
            <w:r/>
            <w:r>
              <w:rPr>
                <w:sz w:val="17"/>
              </w:rPr>
              <w:t>Climate control, security, fire and life safety, the archive room; training, clean rooms, PPE</w:t>
            </w:r>
          </w:p>
        </w:tc>
      </w:tr>
      <w:tr>
        <w:trPr>
          <w:cantSplit/>
        </w:trPr>
        <w:tc>
          <w:tcPr>
            <w:tcW w:type="dxa" w:w="3515"/>
          </w:tcPr>
          <w:p>
            <w:pPr>
              <w:spacing w:after="20" w:before="20"/>
            </w:pPr>
            <w:r/>
            <w:r>
              <w:rPr>
                <w:sz w:val="17"/>
              </w:rPr>
              <w:t>crane-workshop-tours.md</w:t>
            </w:r>
          </w:p>
        </w:tc>
        <w:tc>
          <w:tcPr>
            <w:tcW w:type="dxa" w:w="6123"/>
          </w:tcPr>
          <w:p>
            <w:pPr>
              <w:spacing w:after="20" w:before="20"/>
            </w:pPr>
            <w:r/>
            <w:r>
              <w:rPr>
                <w:sz w:val="17"/>
              </w:rPr>
              <w:t>Overhead crane, maintenance workshop, visitor corridor</w:t>
            </w:r>
          </w:p>
        </w:tc>
      </w:tr>
      <w:tr>
        <w:trPr>
          <w:cantSplit/>
        </w:trPr>
        <w:tc>
          <w:tcPr>
            <w:tcW w:type="dxa" w:w="3515"/>
            <w:shd w:val="clear" w:color="auto" w:fill="F2F5FA"/>
          </w:tcPr>
          <w:p>
            <w:pPr>
              <w:spacing w:after="20" w:before="20"/>
            </w:pPr>
            <w:r/>
            <w:r>
              <w:rPr>
                <w:sz w:val="17"/>
              </w:rPr>
              <w:t>site-candidates.md and land-listings/</w:t>
            </w:r>
          </w:p>
        </w:tc>
        <w:tc>
          <w:tcPr>
            <w:tcW w:type="dxa" w:w="6123"/>
            <w:shd w:val="clear" w:color="auto" w:fill="F2F5FA"/>
          </w:tcPr>
          <w:p>
            <w:pPr>
              <w:spacing w:after="20" w:before="20"/>
            </w:pPr>
            <w:r/>
            <w:r>
              <w:rPr>
                <w:sz w:val="17"/>
              </w:rPr>
              <w:t>Mueang Chi, the industrial estate and Payap land; the checks before choosing; zoning records</w:t>
            </w:r>
          </w:p>
        </w:tc>
      </w:tr>
      <w:tr>
        <w:trPr>
          <w:cantSplit/>
        </w:trPr>
        <w:tc>
          <w:tcPr>
            <w:tcW w:type="dxa" w:w="3515"/>
          </w:tcPr>
          <w:p>
            <w:pPr>
              <w:spacing w:after="20" w:before="20"/>
            </w:pPr>
            <w:r/>
            <w:r>
              <w:rPr>
                <w:sz w:val="17"/>
              </w:rPr>
              <w:t>payap-partnership.md</w:t>
            </w:r>
          </w:p>
        </w:tc>
        <w:tc>
          <w:tcPr>
            <w:tcW w:type="dxa" w:w="6123"/>
          </w:tcPr>
          <w:p>
            <w:pPr>
              <w:spacing w:after="20" w:before="20"/>
            </w:pPr>
            <w:r/>
            <w:r>
              <w:rPr>
                <w:sz w:val="17"/>
              </w:rPr>
              <w:t>Joint student programmes with Payap University</w:t>
            </w:r>
          </w:p>
        </w:tc>
      </w:tr>
      <w:tr>
        <w:trPr>
          <w:cantSplit/>
        </w:trPr>
        <w:tc>
          <w:tcPr>
            <w:tcW w:type="dxa" w:w="3515"/>
            <w:shd w:val="clear" w:color="auto" w:fill="F2F5FA"/>
          </w:tcPr>
          <w:p>
            <w:pPr>
              <w:spacing w:after="20" w:before="20"/>
            </w:pPr>
            <w:r/>
            <w:r>
              <w:rPr>
                <w:sz w:val="17"/>
              </w:rPr>
              <w:t>boi.md</w:t>
            </w:r>
          </w:p>
        </w:tc>
        <w:tc>
          <w:tcPr>
            <w:tcW w:type="dxa" w:w="6123"/>
            <w:shd w:val="clear" w:color="auto" w:fill="F2F5FA"/>
          </w:tcPr>
          <w:p>
            <w:pPr>
              <w:spacing w:after="20" w:before="20"/>
            </w:pPr>
            <w:r/>
            <w:r>
              <w:rPr>
                <w:sz w:val="17"/>
              </w:rPr>
              <w:t>BOI promotion strategy, requirements, process, open items</w:t>
            </w:r>
          </w:p>
        </w:tc>
      </w:tr>
      <w:tr>
        <w:trPr>
          <w:cantSplit/>
        </w:trPr>
        <w:tc>
          <w:tcPr>
            <w:tcW w:type="dxa" w:w="3515"/>
          </w:tcPr>
          <w:p>
            <w:pPr>
              <w:spacing w:after="20" w:before="20"/>
            </w:pPr>
            <w:r/>
            <w:r>
              <w:rPr>
                <w:sz w:val="17"/>
              </w:rPr>
              <w:t>cnx_vinyl_parametric.FCStd, cnx_vinyl_parametric_payap.FCStd and renders/</w:t>
            </w:r>
          </w:p>
        </w:tc>
        <w:tc>
          <w:tcPr>
            <w:tcW w:type="dxa" w:w="6123"/>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B (~215M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